
<file path=[Content_Types].xml><?xml version="1.0" encoding="utf-8"?>
<Types xmlns="http://schemas.openxmlformats.org/package/2006/content-types">
  <Default Extension="xml" ContentType="application/xml"/>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color w:val="000000"/>
          <w:sz w:val="30"/>
          <w:szCs w:val="30"/>
        </w:rPr>
      </w:pPr>
      <w:bookmarkStart w:id="1" w:name="_GoBack"/>
      <w:bookmarkEnd w:id="1"/>
      <w:r>
        <w:rPr>
          <w:rFonts w:ascii="黑体" w:hAnsi="黑体" w:eastAsia="黑体"/>
          <w:b/>
          <w:sz w:val="30"/>
        </w:rPr>
        <w:pict>
          <v:shape id="zdx" o:spid="_x0000_s1026" o:spt="202" type="#_x0000_t202" style="position:absolute;left:0pt;margin-left:-81pt;margin-top:-54.6pt;height:787.8pt;width:72pt;z-index:251660288;mso-width-relative:page;mso-height-relative:page;" filled="f" stroked="f" coordsize="21600,21600">
            <v:path/>
            <v:fill on="f" focussize="0,0"/>
            <v:stroke on="f" joinstyle="miter"/>
            <v:imagedata o:title=""/>
            <o:lock v:ext="edit"/>
            <v:textbox style="layout-flow:vertical;mso-layout-flow-alt:bottom-to-top;">
              <w:txbxContent>
                <w:p>
                  <w:pPr>
                    <w:ind w:firstLine="3150" w:firstLineChars="1500"/>
                  </w:pPr>
                  <w:r>
                    <w:rPr>
                      <w:rFonts w:hint="eastAsia"/>
                    </w:rPr>
                    <w:t xml:space="preserve">姓名：              </w:t>
                  </w:r>
                  <w:r>
                    <w:rPr>
                      <w:rFonts w:hint="eastAsia"/>
                      <w:lang w:val="en-US" w:eastAsia="zh-CN"/>
                    </w:rPr>
                    <w:t xml:space="preserve">        </w:t>
                  </w:r>
                  <w:r>
                    <w:rPr>
                      <w:rFonts w:hint="eastAsia"/>
                    </w:rPr>
                    <w:t xml:space="preserve"> 准考证号：             </w:t>
                  </w:r>
                  <w:r>
                    <w:rPr>
                      <w:rFonts w:hint="eastAsia"/>
                      <w:lang w:val="en-US" w:eastAsia="zh-CN"/>
                    </w:rPr>
                    <w:t xml:space="preserve">            </w:t>
                  </w:r>
                  <w:r>
                    <w:rPr>
                      <w:rFonts w:hint="eastAsia"/>
                    </w:rPr>
                    <w:t xml:space="preserve"> 单位：</w:t>
                  </w:r>
                </w:p>
                <w:p>
                  <w:pPr>
                    <w:ind w:firstLine="1470" w:firstLineChars="700"/>
                  </w:pPr>
                  <w:r>
                    <w:rPr>
                      <w:rFonts w:hint="eastAsia"/>
                    </w:rPr>
                    <w:t xml:space="preserve"> </w:t>
                  </w:r>
                </w:p>
                <w:p>
                  <w:r>
                    <w:rPr>
                      <w:rFonts w:hint="eastAsia"/>
                    </w:rPr>
                    <w:t>………………………………………………………装…………………………订……………………………线…………………………………………………………………</w:t>
                  </w:r>
                </w:p>
              </w:txbxContent>
            </v:textbox>
          </v:shape>
        </w:pict>
      </w:r>
      <w:r>
        <w:rPr>
          <w:rFonts w:ascii="黑体" w:hAnsi="黑体" w:eastAsia="黑体"/>
          <w:b/>
          <w:bCs/>
          <w:color w:val="000000"/>
          <w:sz w:val="30"/>
          <w:szCs w:val="30"/>
        </w:rPr>
        <w:t>广东省职业技能</w:t>
      </w:r>
      <w:r>
        <w:rPr>
          <w:rFonts w:hint="eastAsia" w:ascii="黑体" w:hAnsi="黑体" w:eastAsia="黑体"/>
          <w:b/>
          <w:bCs/>
          <w:color w:val="000000"/>
          <w:sz w:val="30"/>
          <w:szCs w:val="30"/>
        </w:rPr>
        <w:t>认定</w:t>
      </w:r>
      <w:r>
        <w:rPr>
          <w:rFonts w:ascii="黑体" w:hAnsi="黑体" w:eastAsia="黑体"/>
          <w:b/>
          <w:bCs/>
          <w:color w:val="000000"/>
          <w:sz w:val="30"/>
          <w:szCs w:val="30"/>
        </w:rPr>
        <w:t>试卷</w:t>
      </w:r>
    </w:p>
    <w:p>
      <w:pPr>
        <w:jc w:val="center"/>
        <w:rPr>
          <w:rFonts w:ascii="黑体" w:hAnsi="黑体" w:eastAsia="黑体"/>
          <w:b/>
          <w:bCs/>
          <w:color w:val="000000"/>
          <w:sz w:val="36"/>
          <w:szCs w:val="36"/>
        </w:rPr>
      </w:pPr>
      <w:r>
        <w:rPr>
          <w:rFonts w:ascii="黑体" w:hAnsi="黑体" w:eastAsia="黑体"/>
          <w:b/>
          <w:bCs/>
          <w:color w:val="000000"/>
          <w:sz w:val="36"/>
          <w:szCs w:val="36"/>
        </w:rPr>
        <w:t xml:space="preserve"> 物流服务师国家职业资格三级技能考核试卷</w:t>
      </w:r>
      <w:r>
        <w:rPr>
          <w:rFonts w:hint="eastAsia" w:ascii="黑体" w:hAnsi="黑体" w:eastAsia="黑体"/>
          <w:b/>
          <w:bCs/>
          <w:color w:val="000000"/>
          <w:sz w:val="36"/>
          <w:szCs w:val="36"/>
        </w:rPr>
        <w:t>6</w:t>
      </w:r>
    </w:p>
    <w:p>
      <w:pPr>
        <w:jc w:val="center"/>
        <w:rPr>
          <w:rFonts w:ascii="黑体" w:hAnsi="黑体" w:eastAsia="黑体"/>
          <w:b/>
          <w:bCs/>
          <w:color w:val="000000"/>
          <w:sz w:val="28"/>
          <w:szCs w:val="28"/>
        </w:rPr>
      </w:pPr>
      <w:r>
        <w:rPr>
          <w:rFonts w:ascii="黑体" w:hAnsi="黑体" w:eastAsia="黑体"/>
          <w:b/>
          <w:bCs/>
          <w:color w:val="000000"/>
          <w:sz w:val="28"/>
          <w:szCs w:val="28"/>
        </w:rPr>
        <w:t>注   意   事   项</w:t>
      </w:r>
    </w:p>
    <w:p>
      <w:pPr>
        <w:jc w:val="left"/>
        <w:rPr>
          <w:rFonts w:ascii="宋体" w:hAnsi="宋体" w:eastAsia="宋体"/>
          <w:color w:val="000000"/>
          <w:szCs w:val="21"/>
        </w:rPr>
      </w:pPr>
      <w:r>
        <w:rPr>
          <w:rFonts w:hint="eastAsia" w:ascii="宋体" w:hAnsi="宋体" w:eastAsia="宋体"/>
          <w:color w:val="000000"/>
          <w:szCs w:val="21"/>
        </w:rPr>
        <w:t>1、</w:t>
      </w:r>
      <w:r>
        <w:rPr>
          <w:rFonts w:ascii="宋体" w:hAnsi="宋体" w:eastAsia="宋体"/>
          <w:color w:val="000000"/>
          <w:szCs w:val="21"/>
        </w:rPr>
        <w:t>考试时间：120分钟。</w:t>
      </w:r>
    </w:p>
    <w:p>
      <w:pPr>
        <w:jc w:val="left"/>
        <w:rPr>
          <w:rFonts w:ascii="宋体" w:hAnsi="宋体" w:eastAsia="宋体"/>
          <w:color w:val="000000"/>
          <w:szCs w:val="21"/>
        </w:rPr>
      </w:pPr>
      <w:r>
        <w:rPr>
          <w:rFonts w:hint="eastAsia" w:ascii="宋体" w:hAnsi="宋体" w:eastAsia="宋体"/>
          <w:color w:val="000000"/>
          <w:szCs w:val="21"/>
        </w:rPr>
        <w:t>2、</w:t>
      </w:r>
      <w:r>
        <w:rPr>
          <w:rFonts w:ascii="宋体" w:hAnsi="宋体" w:eastAsia="宋体"/>
          <w:color w:val="000000"/>
          <w:szCs w:val="21"/>
        </w:rPr>
        <w:t>请首先按要求在试卷的标封处填写您的姓名、准考证号和所在单位的名称。</w:t>
      </w:r>
    </w:p>
    <w:p>
      <w:pPr>
        <w:jc w:val="left"/>
        <w:rPr>
          <w:rFonts w:ascii="宋体" w:hAnsi="宋体" w:eastAsia="宋体"/>
          <w:color w:val="000000"/>
          <w:szCs w:val="21"/>
        </w:rPr>
      </w:pPr>
      <w:r>
        <w:rPr>
          <w:rFonts w:hint="eastAsia" w:ascii="宋体" w:hAnsi="宋体" w:eastAsia="宋体"/>
          <w:color w:val="000000"/>
          <w:szCs w:val="21"/>
        </w:rPr>
        <w:t>3、</w:t>
      </w:r>
      <w:r>
        <w:rPr>
          <w:rFonts w:ascii="宋体" w:hAnsi="宋体" w:eastAsia="宋体"/>
          <w:color w:val="000000"/>
          <w:szCs w:val="21"/>
        </w:rPr>
        <w:t>请仔细阅读各种题目的回答要求，在规定的位置填写您的答案。</w:t>
      </w:r>
    </w:p>
    <w:p>
      <w:pPr>
        <w:snapToGrid w:val="0"/>
        <w:jc w:val="left"/>
        <w:rPr>
          <w:rFonts w:ascii="宋体" w:hAnsi="宋体" w:eastAsia="宋体"/>
          <w:color w:val="000000"/>
          <w:szCs w:val="21"/>
        </w:rPr>
      </w:pPr>
      <w:r>
        <w:rPr>
          <w:rFonts w:hint="eastAsia" w:ascii="宋体" w:hAnsi="宋体" w:eastAsia="宋体"/>
          <w:color w:val="000000"/>
          <w:szCs w:val="21"/>
        </w:rPr>
        <w:t>4、</w:t>
      </w:r>
      <w:r>
        <w:rPr>
          <w:rFonts w:ascii="宋体" w:hAnsi="宋体" w:eastAsia="宋体"/>
          <w:color w:val="000000"/>
          <w:szCs w:val="21"/>
        </w:rPr>
        <w:t>不要在试卷上乱写乱画，不要在标封区填写无关的内容。</w:t>
      </w:r>
    </w:p>
    <w:p>
      <w:pPr>
        <w:jc w:val="left"/>
        <w:rPr>
          <w:rFonts w:ascii="宋体" w:hAnsi="宋体" w:eastAsia="宋体"/>
          <w:color w:val="000000"/>
          <w:szCs w:val="21"/>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8"/>
        <w:gridCol w:w="1218"/>
        <w:gridCol w:w="1218"/>
        <w:gridCol w:w="1218"/>
        <w:gridCol w:w="1218"/>
        <w:gridCol w:w="1219"/>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218" w:type="dxa"/>
            <w:vAlign w:val="center"/>
          </w:tcPr>
          <w:p>
            <w:pPr>
              <w:jc w:val="center"/>
              <w:rPr>
                <w:rFonts w:ascii="宋体" w:hAnsi="宋体" w:eastAsia="宋体"/>
                <w:b/>
                <w:color w:val="000000"/>
                <w:szCs w:val="21"/>
              </w:rPr>
            </w:pPr>
          </w:p>
        </w:tc>
        <w:tc>
          <w:tcPr>
            <w:tcW w:w="1218" w:type="dxa"/>
            <w:vAlign w:val="center"/>
          </w:tcPr>
          <w:p>
            <w:pPr>
              <w:jc w:val="center"/>
              <w:rPr>
                <w:rFonts w:ascii="宋体" w:hAnsi="宋体" w:eastAsia="宋体"/>
                <w:b/>
                <w:color w:val="000000"/>
                <w:szCs w:val="21"/>
              </w:rPr>
            </w:pPr>
            <w:r>
              <w:rPr>
                <w:rFonts w:hint="eastAsia" w:ascii="宋体" w:hAnsi="宋体" w:eastAsia="宋体"/>
                <w:b/>
                <w:color w:val="000000"/>
                <w:szCs w:val="21"/>
              </w:rPr>
              <w:t>一</w:t>
            </w:r>
          </w:p>
        </w:tc>
        <w:tc>
          <w:tcPr>
            <w:tcW w:w="1218" w:type="dxa"/>
            <w:vAlign w:val="center"/>
          </w:tcPr>
          <w:p>
            <w:pPr>
              <w:jc w:val="center"/>
              <w:rPr>
                <w:rFonts w:ascii="宋体" w:hAnsi="宋体" w:eastAsia="宋体"/>
                <w:color w:val="000000"/>
                <w:szCs w:val="21"/>
              </w:rPr>
            </w:pPr>
            <w:r>
              <w:rPr>
                <w:rFonts w:hint="eastAsia" w:ascii="宋体" w:hAnsi="宋体" w:eastAsia="宋体"/>
                <w:color w:val="000000"/>
                <w:szCs w:val="21"/>
              </w:rPr>
              <w:t>二</w:t>
            </w:r>
          </w:p>
        </w:tc>
        <w:tc>
          <w:tcPr>
            <w:tcW w:w="1218" w:type="dxa"/>
            <w:vAlign w:val="center"/>
          </w:tcPr>
          <w:p>
            <w:pPr>
              <w:jc w:val="center"/>
              <w:rPr>
                <w:rFonts w:ascii="宋体" w:hAnsi="宋体" w:eastAsia="宋体"/>
                <w:color w:val="000000"/>
                <w:szCs w:val="21"/>
              </w:rPr>
            </w:pPr>
            <w:r>
              <w:rPr>
                <w:rFonts w:hint="eastAsia" w:ascii="宋体" w:hAnsi="宋体" w:eastAsia="宋体"/>
                <w:color w:val="000000"/>
                <w:szCs w:val="21"/>
              </w:rPr>
              <w:t>三</w:t>
            </w:r>
          </w:p>
        </w:tc>
        <w:tc>
          <w:tcPr>
            <w:tcW w:w="1218" w:type="dxa"/>
            <w:vAlign w:val="center"/>
          </w:tcPr>
          <w:p>
            <w:pPr>
              <w:jc w:val="center"/>
              <w:rPr>
                <w:rFonts w:ascii="宋体" w:hAnsi="宋体" w:eastAsia="宋体"/>
                <w:color w:val="000000"/>
                <w:szCs w:val="21"/>
              </w:rPr>
            </w:pPr>
            <w:r>
              <w:rPr>
                <w:rFonts w:hint="eastAsia" w:ascii="宋体" w:hAnsi="宋体" w:eastAsia="宋体"/>
                <w:color w:val="000000"/>
                <w:szCs w:val="21"/>
              </w:rPr>
              <w:t>四</w:t>
            </w:r>
          </w:p>
        </w:tc>
        <w:tc>
          <w:tcPr>
            <w:tcW w:w="1219" w:type="dxa"/>
            <w:vAlign w:val="center"/>
          </w:tcPr>
          <w:p>
            <w:pPr>
              <w:jc w:val="center"/>
              <w:rPr>
                <w:rFonts w:ascii="宋体" w:hAnsi="宋体" w:eastAsia="宋体"/>
                <w:color w:val="000000"/>
                <w:szCs w:val="21"/>
              </w:rPr>
            </w:pPr>
            <w:r>
              <w:rPr>
                <w:rFonts w:hint="eastAsia" w:ascii="宋体" w:hAnsi="宋体" w:eastAsia="宋体"/>
                <w:color w:val="000000"/>
                <w:szCs w:val="21"/>
              </w:rPr>
              <w:t>五</w:t>
            </w:r>
          </w:p>
        </w:tc>
        <w:tc>
          <w:tcPr>
            <w:tcW w:w="1219" w:type="dxa"/>
            <w:vAlign w:val="center"/>
          </w:tcPr>
          <w:p>
            <w:pPr>
              <w:jc w:val="center"/>
              <w:rPr>
                <w:rFonts w:ascii="宋体" w:hAnsi="宋体" w:eastAsia="宋体"/>
                <w:b/>
                <w:color w:val="000000"/>
                <w:szCs w:val="21"/>
              </w:rPr>
            </w:pPr>
            <w:r>
              <w:rPr>
                <w:rFonts w:hint="eastAsia" w:ascii="宋体" w:hAnsi="宋体" w:eastAsia="宋体"/>
                <w:b/>
                <w:color w:val="000000"/>
                <w:szCs w:val="21"/>
              </w:rPr>
              <w:t>总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1218" w:type="dxa"/>
            <w:vAlign w:val="center"/>
          </w:tcPr>
          <w:p>
            <w:pPr>
              <w:jc w:val="center"/>
              <w:rPr>
                <w:rFonts w:ascii="宋体" w:hAnsi="宋体" w:eastAsia="宋体"/>
                <w:b/>
                <w:color w:val="000000"/>
                <w:szCs w:val="21"/>
              </w:rPr>
            </w:pPr>
            <w:r>
              <w:rPr>
                <w:rFonts w:hint="eastAsia" w:ascii="宋体" w:hAnsi="宋体" w:eastAsia="宋体"/>
                <w:b/>
                <w:color w:val="000000"/>
                <w:szCs w:val="21"/>
              </w:rPr>
              <w:t>得  分</w:t>
            </w:r>
          </w:p>
        </w:tc>
        <w:tc>
          <w:tcPr>
            <w:tcW w:w="1218" w:type="dxa"/>
            <w:vAlign w:val="center"/>
          </w:tcPr>
          <w:p>
            <w:pPr>
              <w:jc w:val="center"/>
              <w:rPr>
                <w:rFonts w:ascii="宋体" w:hAnsi="宋体" w:eastAsia="宋体"/>
                <w:color w:val="000000"/>
                <w:szCs w:val="21"/>
              </w:rPr>
            </w:pPr>
          </w:p>
        </w:tc>
        <w:tc>
          <w:tcPr>
            <w:tcW w:w="1218" w:type="dxa"/>
            <w:vAlign w:val="center"/>
          </w:tcPr>
          <w:p>
            <w:pPr>
              <w:jc w:val="center"/>
              <w:rPr>
                <w:rFonts w:ascii="宋体" w:hAnsi="宋体" w:eastAsia="宋体"/>
                <w:color w:val="000000"/>
                <w:szCs w:val="21"/>
              </w:rPr>
            </w:pPr>
          </w:p>
        </w:tc>
        <w:tc>
          <w:tcPr>
            <w:tcW w:w="1218" w:type="dxa"/>
            <w:vAlign w:val="center"/>
          </w:tcPr>
          <w:p>
            <w:pPr>
              <w:jc w:val="center"/>
              <w:rPr>
                <w:rFonts w:ascii="宋体" w:hAnsi="宋体" w:eastAsia="宋体"/>
                <w:color w:val="000000"/>
                <w:szCs w:val="21"/>
              </w:rPr>
            </w:pPr>
          </w:p>
        </w:tc>
        <w:tc>
          <w:tcPr>
            <w:tcW w:w="1218" w:type="dxa"/>
            <w:vAlign w:val="center"/>
          </w:tcPr>
          <w:p>
            <w:pPr>
              <w:jc w:val="center"/>
              <w:rPr>
                <w:rFonts w:ascii="宋体" w:hAnsi="宋体" w:eastAsia="宋体"/>
                <w:color w:val="000000"/>
                <w:szCs w:val="21"/>
              </w:rPr>
            </w:pPr>
          </w:p>
        </w:tc>
        <w:tc>
          <w:tcPr>
            <w:tcW w:w="1219" w:type="dxa"/>
            <w:vAlign w:val="center"/>
          </w:tcPr>
          <w:p>
            <w:pPr>
              <w:jc w:val="center"/>
              <w:rPr>
                <w:rFonts w:ascii="宋体" w:hAnsi="宋体" w:eastAsia="宋体"/>
                <w:color w:val="000000"/>
                <w:szCs w:val="21"/>
              </w:rPr>
            </w:pPr>
          </w:p>
        </w:tc>
        <w:tc>
          <w:tcPr>
            <w:tcW w:w="1219" w:type="dxa"/>
            <w:vAlign w:val="center"/>
          </w:tcPr>
          <w:p>
            <w:pPr>
              <w:jc w:val="center"/>
              <w:rPr>
                <w:rFonts w:ascii="宋体" w:hAnsi="宋体" w:eastAsia="宋体"/>
                <w:color w:val="000000"/>
                <w:szCs w:val="21"/>
              </w:rPr>
            </w:pPr>
          </w:p>
        </w:tc>
      </w:tr>
    </w:tbl>
    <w:p>
      <w:pPr>
        <w:snapToGrid w:val="0"/>
        <w:jc w:val="left"/>
        <w:rPr>
          <w:rFonts w:ascii="微软雅黑" w:hAnsi="微软雅黑" w:eastAsia="微软雅黑"/>
          <w:color w:val="000000"/>
          <w:szCs w:val="21"/>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96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得  分</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评分人</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bl>
    <w:p>
      <w:pPr>
        <w:snapToGrid w:val="0"/>
        <w:jc w:val="left"/>
        <w:rPr>
          <w:rFonts w:ascii="微软雅黑" w:hAnsi="微软雅黑" w:eastAsia="微软雅黑"/>
          <w:color w:val="000000"/>
          <w:szCs w:val="21"/>
        </w:rPr>
      </w:pPr>
    </w:p>
    <w:p>
      <w:pPr>
        <w:rPr>
          <w:rFonts w:ascii="宋体" w:hAnsi="宋体" w:eastAsia="宋体"/>
          <w:b/>
          <w:bCs/>
          <w:color w:val="000000"/>
          <w:szCs w:val="21"/>
        </w:rPr>
      </w:pPr>
      <w:r>
        <w:rPr>
          <w:rFonts w:ascii="宋体" w:hAnsi="宋体" w:eastAsia="宋体"/>
          <w:b/>
          <w:bCs/>
          <w:color w:val="000000"/>
          <w:szCs w:val="21"/>
        </w:rPr>
        <w:t>一、</w:t>
      </w:r>
      <w:r>
        <w:rPr>
          <w:rFonts w:hint="eastAsia" w:ascii="宋体" w:hAnsi="宋体" w:eastAsia="宋体"/>
          <w:b/>
          <w:bCs/>
          <w:color w:val="000000"/>
          <w:szCs w:val="21"/>
        </w:rPr>
        <w:t>物流信息技术应用</w:t>
      </w:r>
      <w:r>
        <w:rPr>
          <w:rFonts w:ascii="宋体" w:hAnsi="宋体" w:eastAsia="宋体"/>
          <w:b/>
          <w:bCs/>
          <w:color w:val="000000"/>
          <w:szCs w:val="21"/>
        </w:rPr>
        <w:t>技能操作题（每题2分，共</w:t>
      </w:r>
      <w:r>
        <w:rPr>
          <w:rFonts w:ascii="Times New Roman" w:hAnsi="Times New Roman" w:eastAsia="Times New Roman"/>
          <w:b/>
          <w:bCs/>
          <w:color w:val="000000"/>
          <w:szCs w:val="21"/>
        </w:rPr>
        <w:t>20</w:t>
      </w:r>
      <w:r>
        <w:rPr>
          <w:rFonts w:ascii="宋体" w:hAnsi="宋体" w:eastAsia="宋体"/>
          <w:b/>
          <w:bCs/>
          <w:color w:val="000000"/>
          <w:szCs w:val="21"/>
        </w:rPr>
        <w:t>分。）</w:t>
      </w:r>
    </w:p>
    <w:p>
      <w:pPr>
        <w:rPr>
          <w:rFonts w:ascii="宋体" w:hAnsi="宋体" w:eastAsia="宋体" w:cs="宋体"/>
          <w:color w:val="000000"/>
          <w:szCs w:val="21"/>
        </w:rPr>
      </w:pPr>
      <w:r>
        <w:rPr>
          <w:rFonts w:hint="eastAsia" w:ascii="宋体" w:hAnsi="宋体" w:eastAsia="宋体" w:cs="宋体"/>
          <w:color w:val="000000"/>
          <w:szCs w:val="21"/>
        </w:rPr>
        <w:t>1.已知Excel某工作表中数据如图，在D7单元格输入“=SUM(D1:D3,D6)”,结果应该为（    ）。（单选题，2分）</w:t>
      </w:r>
    </w:p>
    <w:p>
      <w:pPr>
        <w:rPr>
          <w:rFonts w:ascii="宋体" w:hAnsi="宋体" w:eastAsia="宋体" w:cs="宋体"/>
          <w:color w:val="000000"/>
          <w:szCs w:val="21"/>
        </w:rPr>
      </w:pPr>
      <w:r>
        <w:rPr>
          <w:rFonts w:hint="eastAsia" w:ascii="宋体" w:hAnsi="宋体" w:eastAsia="宋体" w:cs="宋体"/>
          <w:color w:val="000000"/>
          <w:szCs w:val="21"/>
        </w:rPr>
        <w:t xml:space="preserve">（A）4    （B）21    （C）12    （D）6   </w:t>
      </w:r>
    </w:p>
    <w:p>
      <w:pPr>
        <w:rPr>
          <w:rFonts w:ascii="宋体" w:hAnsi="宋体" w:eastAsia="宋体" w:cs="宋体"/>
          <w:color w:val="000000"/>
          <w:szCs w:val="21"/>
        </w:rPr>
      </w:pPr>
      <w:r>
        <w:rPr>
          <w:rFonts w:hint="eastAsia" w:ascii="宋体" w:hAnsi="宋体" w:eastAsia="宋体" w:cs="宋体"/>
          <w:color w:val="000000"/>
          <w:szCs w:val="21"/>
        </w:rPr>
        <w:drawing>
          <wp:inline distT="0" distB="0" distL="0" distR="0">
            <wp:extent cx="2670175" cy="126682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rcRect r="932"/>
                    <a:stretch>
                      <a:fillRect/>
                    </a:stretch>
                  </pic:blipFill>
                  <pic:spPr>
                    <a:xfrm>
                      <a:off x="0" y="0"/>
                      <a:ext cx="2670452" cy="1266825"/>
                    </a:xfrm>
                    <a:prstGeom prst="rect">
                      <a:avLst/>
                    </a:prstGeom>
                  </pic:spPr>
                </pic:pic>
              </a:graphicData>
            </a:graphic>
          </wp:inline>
        </w:drawing>
      </w:r>
    </w:p>
    <w:p>
      <w:pPr>
        <w:rPr>
          <w:rFonts w:ascii="宋体" w:hAnsi="宋体" w:eastAsia="宋体" w:cs="宋体"/>
          <w:color w:val="000000"/>
          <w:szCs w:val="21"/>
        </w:rPr>
      </w:pPr>
      <w:r>
        <w:rPr>
          <w:rFonts w:hint="eastAsia" w:ascii="宋体" w:hAnsi="宋体" w:eastAsia="宋体" w:cs="宋体"/>
          <w:color w:val="000000"/>
          <w:szCs w:val="21"/>
        </w:rPr>
        <w:t>2.在Excel中，数据有效性设置在（    ）操作中。（单选题，2分）</w:t>
      </w:r>
    </w:p>
    <w:p>
      <w:pPr>
        <w:rPr>
          <w:rFonts w:ascii="宋体" w:hAnsi="宋体" w:eastAsia="宋体" w:cs="宋体"/>
          <w:color w:val="000000"/>
          <w:szCs w:val="21"/>
        </w:rPr>
      </w:pPr>
      <w:r>
        <w:rPr>
          <w:rFonts w:hint="eastAsia" w:ascii="宋体" w:hAnsi="宋体" w:eastAsia="宋体" w:cs="宋体"/>
          <w:color w:val="000000"/>
          <w:szCs w:val="21"/>
        </w:rPr>
        <w:drawing>
          <wp:inline distT="0" distB="0" distL="0" distR="0">
            <wp:extent cx="1513205" cy="2162175"/>
            <wp:effectExtent l="1905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cstate="print"/>
                    <a:srcRect r="5172"/>
                    <a:stretch>
                      <a:fillRect/>
                    </a:stretch>
                  </pic:blipFill>
                  <pic:spPr>
                    <a:xfrm>
                      <a:off x="0" y="0"/>
                      <a:ext cx="1517444" cy="2168075"/>
                    </a:xfrm>
                    <a:prstGeom prst="rect">
                      <a:avLst/>
                    </a:prstGeom>
                  </pic:spPr>
                </pic:pic>
              </a:graphicData>
            </a:graphic>
          </wp:inline>
        </w:drawing>
      </w:r>
    </w:p>
    <w:p>
      <w:pPr>
        <w:rPr>
          <w:rFonts w:ascii="宋体" w:hAnsi="宋体" w:eastAsia="宋体" w:cs="宋体"/>
          <w:color w:val="000000"/>
          <w:szCs w:val="21"/>
        </w:rPr>
      </w:pPr>
      <w:r>
        <w:rPr>
          <w:rFonts w:ascii="宋体" w:hAnsi="宋体" w:eastAsia="宋体"/>
          <w:color w:val="000000"/>
          <w:sz w:val="24"/>
          <w:szCs w:val="24"/>
        </w:rPr>
        <w:t>3.EAN码是国际物品编码协会制定的一种商品用条码，被用于在全球范围内唯一标识一种商品。以下四幅图是某服装配送中心正在使用的各种条形码，请问应用了EAN码的是（</w:t>
      </w:r>
      <w:r>
        <w:rPr>
          <w:rFonts w:hint="eastAsia" w:ascii="宋体" w:hAnsi="宋体" w:eastAsia="宋体"/>
          <w:color w:val="000000"/>
          <w:sz w:val="24"/>
          <w:szCs w:val="24"/>
        </w:rPr>
        <w:t xml:space="preserve">    </w:t>
      </w:r>
      <w:r>
        <w:rPr>
          <w:rFonts w:ascii="宋体" w:hAnsi="宋体" w:eastAsia="宋体"/>
          <w:color w:val="000000"/>
          <w:sz w:val="24"/>
          <w:szCs w:val="24"/>
        </w:rPr>
        <w:t>）。</w:t>
      </w:r>
      <w:r>
        <w:rPr>
          <w:rFonts w:hint="eastAsia" w:ascii="宋体" w:hAnsi="宋体" w:eastAsia="宋体" w:cs="宋体"/>
          <w:color w:val="000000"/>
          <w:szCs w:val="21"/>
        </w:rPr>
        <w:t>（单选题，2分）</w:t>
      </w:r>
    </w:p>
    <w:p>
      <w:pPr>
        <w:rPr>
          <w:rFonts w:ascii="宋体" w:hAnsi="宋体" w:eastAsia="宋体"/>
          <w:color w:val="000000"/>
          <w:sz w:val="24"/>
          <w:szCs w:val="24"/>
        </w:rPr>
      </w:pPr>
      <w:r>
        <w:rPr>
          <w:rFonts w:hint="eastAsia" w:ascii="宋体" w:hAnsi="宋体" w:eastAsia="宋体"/>
          <w:color w:val="000000"/>
          <w:spacing w:val="0"/>
          <w:kern w:val="0"/>
          <w:szCs w:val="21"/>
          <w:fitText w:val="210" w:id="-1812719616"/>
        </w:rPr>
        <w:t>A.</w:t>
      </w:r>
      <w:r>
        <w:rPr>
          <w:rFonts w:ascii="宋体" w:hAnsi="宋体" w:eastAsia="宋体"/>
          <w:color w:val="000000"/>
          <w:sz w:val="24"/>
          <w:szCs w:val="24"/>
        </w:rPr>
        <w:drawing>
          <wp:inline distT="0" distB="0" distL="0" distR="0">
            <wp:extent cx="989965" cy="670560"/>
            <wp:effectExtent l="19050" t="0" r="359"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7" cstate="print"/>
                    <a:srcRect l="22581" t="42763" r="14649" b="5263"/>
                    <a:stretch>
                      <a:fillRect/>
                    </a:stretch>
                  </pic:blipFill>
                  <pic:spPr>
                    <a:xfrm>
                      <a:off x="0" y="0"/>
                      <a:ext cx="990241" cy="671012"/>
                    </a:xfrm>
                    <a:prstGeom prst="rect">
                      <a:avLst/>
                    </a:prstGeom>
                  </pic:spPr>
                </pic:pic>
              </a:graphicData>
            </a:graphic>
          </wp:inline>
        </w:drawing>
      </w:r>
      <w:r>
        <w:rPr>
          <w:rFonts w:hint="eastAsia" w:ascii="宋体" w:hAnsi="宋体" w:eastAsia="宋体"/>
          <w:color w:val="000000"/>
          <w:szCs w:val="21"/>
        </w:rPr>
        <w:t>B.</w:t>
      </w:r>
      <w:r>
        <w:rPr>
          <w:rFonts w:ascii="微软雅黑" w:hAnsi="微软雅黑" w:eastAsia="微软雅黑"/>
          <w:color w:val="000000"/>
          <w:szCs w:val="21"/>
        </w:rPr>
        <w:drawing>
          <wp:inline distT="0" distB="0" distL="0" distR="0">
            <wp:extent cx="1042035" cy="671195"/>
            <wp:effectExtent l="19050" t="0" r="5529"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8" cstate="print"/>
                    <a:srcRect l="26900" t="41793" r="29608" b="20315"/>
                    <a:stretch>
                      <a:fillRect/>
                    </a:stretch>
                  </pic:blipFill>
                  <pic:spPr>
                    <a:xfrm>
                      <a:off x="0" y="0"/>
                      <a:ext cx="1042221" cy="671234"/>
                    </a:xfrm>
                    <a:prstGeom prst="rect">
                      <a:avLst/>
                    </a:prstGeom>
                  </pic:spPr>
                </pic:pic>
              </a:graphicData>
            </a:graphic>
          </wp:inline>
        </w:drawing>
      </w:r>
      <w:r>
        <w:rPr>
          <w:rFonts w:hint="eastAsia" w:ascii="宋体" w:hAnsi="宋体" w:eastAsia="宋体"/>
          <w:color w:val="000000"/>
          <w:sz w:val="24"/>
          <w:szCs w:val="24"/>
        </w:rPr>
        <w:t>C.</w:t>
      </w:r>
      <w:r>
        <w:rPr>
          <w:rFonts w:ascii="微软雅黑" w:hAnsi="微软雅黑" w:eastAsia="微软雅黑"/>
          <w:color w:val="000000"/>
          <w:szCs w:val="21"/>
        </w:rPr>
        <w:drawing>
          <wp:inline distT="0" distB="0" distL="0" distR="0">
            <wp:extent cx="1076325" cy="672465"/>
            <wp:effectExtent l="19050" t="0" r="9346"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9" cstate="print"/>
                    <a:srcRect l="35686" t="39853" r="34552" b="36845"/>
                    <a:stretch>
                      <a:fillRect/>
                    </a:stretch>
                  </pic:blipFill>
                  <pic:spPr>
                    <a:xfrm>
                      <a:off x="0" y="0"/>
                      <a:ext cx="1076504" cy="672946"/>
                    </a:xfrm>
                    <a:prstGeom prst="rect">
                      <a:avLst/>
                    </a:prstGeom>
                  </pic:spPr>
                </pic:pic>
              </a:graphicData>
            </a:graphic>
          </wp:inline>
        </w:drawing>
      </w:r>
      <w:r>
        <w:rPr>
          <w:rFonts w:hint="eastAsia" w:ascii="宋体" w:hAnsi="宋体" w:eastAsia="宋体"/>
          <w:color w:val="000000"/>
          <w:sz w:val="24"/>
          <w:szCs w:val="24"/>
        </w:rPr>
        <w:t xml:space="preserve"> D.</w:t>
      </w:r>
      <w:r>
        <w:rPr>
          <w:rFonts w:ascii="微软雅黑" w:hAnsi="微软雅黑" w:eastAsia="微软雅黑"/>
          <w:color w:val="000000"/>
          <w:szCs w:val="21"/>
        </w:rPr>
        <w:drawing>
          <wp:inline distT="0" distB="0" distL="0" distR="0">
            <wp:extent cx="1119505" cy="656590"/>
            <wp:effectExtent l="19050" t="0" r="4313"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10" cstate="print"/>
                    <a:srcRect l="36587" t="38957" r="39846" b="41627"/>
                    <a:stretch>
                      <a:fillRect/>
                    </a:stretch>
                  </pic:blipFill>
                  <pic:spPr>
                    <a:xfrm>
                      <a:off x="0" y="0"/>
                      <a:ext cx="1119637" cy="656818"/>
                    </a:xfrm>
                    <a:prstGeom prst="rect">
                      <a:avLst/>
                    </a:prstGeom>
                  </pic:spPr>
                </pic:pic>
              </a:graphicData>
            </a:graphic>
          </wp:inline>
        </w:drawing>
      </w:r>
    </w:p>
    <w:p>
      <w:pPr>
        <w:rPr>
          <w:rFonts w:ascii="宋体" w:hAnsi="宋体" w:eastAsia="宋体"/>
          <w:color w:val="000000"/>
          <w:szCs w:val="21"/>
        </w:rPr>
      </w:pPr>
      <w:r>
        <w:rPr>
          <w:rFonts w:ascii="宋体" w:hAnsi="宋体" w:eastAsia="宋体"/>
          <w:color w:val="000000"/>
          <w:szCs w:val="21"/>
        </w:rPr>
        <w:t xml:space="preserve">4.下图显示的是（ </w:t>
      </w:r>
      <w:r>
        <w:rPr>
          <w:rFonts w:hint="eastAsia" w:ascii="宋体" w:hAnsi="宋体" w:eastAsia="宋体"/>
          <w:color w:val="000000"/>
          <w:szCs w:val="21"/>
        </w:rPr>
        <w:t xml:space="preserve">  </w:t>
      </w:r>
      <w:r>
        <w:rPr>
          <w:rFonts w:ascii="宋体" w:hAnsi="宋体" w:eastAsia="宋体"/>
          <w:color w:val="000000"/>
          <w:szCs w:val="21"/>
        </w:rPr>
        <w:t xml:space="preserve">  ）。</w:t>
      </w:r>
      <w:r>
        <w:rPr>
          <w:rFonts w:hint="eastAsia" w:ascii="宋体" w:hAnsi="宋体" w:eastAsia="宋体" w:cs="宋体"/>
          <w:color w:val="000000"/>
          <w:szCs w:val="21"/>
        </w:rPr>
        <w:t>（单选题，2分）</w:t>
      </w:r>
    </w:p>
    <w:p>
      <w:pPr>
        <w:rPr>
          <w:rFonts w:ascii="宋体" w:hAnsi="宋体" w:eastAsia="宋体"/>
          <w:color w:val="000000"/>
          <w:szCs w:val="21"/>
        </w:rPr>
      </w:pPr>
      <w:r>
        <w:rPr>
          <w:rFonts w:ascii="宋体" w:hAnsi="宋体" w:eastAsia="宋体"/>
          <w:color w:val="000000"/>
          <w:szCs w:val="21"/>
        </w:rPr>
        <w:t xml:space="preserve">（A）无人配送小车  </w:t>
      </w:r>
      <w:r>
        <w:rPr>
          <w:rFonts w:hint="eastAsia" w:ascii="宋体" w:hAnsi="宋体" w:eastAsia="宋体"/>
          <w:color w:val="000000"/>
          <w:szCs w:val="21"/>
        </w:rPr>
        <w:t xml:space="preserve"> </w:t>
      </w:r>
      <w:r>
        <w:rPr>
          <w:rFonts w:ascii="宋体" w:hAnsi="宋体" w:eastAsia="宋体"/>
          <w:color w:val="000000"/>
          <w:szCs w:val="21"/>
        </w:rPr>
        <w:t xml:space="preserve"> （B）拣货机器人 </w:t>
      </w:r>
      <w:r>
        <w:rPr>
          <w:rFonts w:hint="eastAsia" w:ascii="宋体" w:hAnsi="宋体" w:eastAsia="宋体"/>
          <w:color w:val="000000"/>
          <w:szCs w:val="21"/>
        </w:rPr>
        <w:t xml:space="preserve">  </w:t>
      </w:r>
      <w:r>
        <w:rPr>
          <w:rFonts w:ascii="宋体" w:hAnsi="宋体" w:eastAsia="宋体"/>
          <w:color w:val="000000"/>
          <w:szCs w:val="21"/>
        </w:rPr>
        <w:t xml:space="preserve"> （C）无人机  </w:t>
      </w:r>
      <w:r>
        <w:rPr>
          <w:rFonts w:hint="eastAsia" w:ascii="宋体" w:hAnsi="宋体" w:eastAsia="宋体"/>
          <w:color w:val="000000"/>
          <w:szCs w:val="21"/>
        </w:rPr>
        <w:t xml:space="preserve"> </w:t>
      </w:r>
      <w:r>
        <w:rPr>
          <w:rFonts w:ascii="宋体" w:hAnsi="宋体" w:eastAsia="宋体"/>
          <w:color w:val="000000"/>
          <w:szCs w:val="21"/>
        </w:rPr>
        <w:t xml:space="preserve"> （D）移动货架 </w:t>
      </w:r>
    </w:p>
    <w:p>
      <w:pPr>
        <w:rPr>
          <w:rFonts w:ascii="微软雅黑" w:hAnsi="微软雅黑" w:eastAsia="微软雅黑"/>
          <w:color w:val="000000"/>
          <w:szCs w:val="21"/>
        </w:rPr>
      </w:pPr>
      <w:r>
        <w:rPr>
          <w:rFonts w:ascii="微软雅黑" w:hAnsi="微软雅黑" w:eastAsia="微软雅黑"/>
          <w:color w:val="000000"/>
          <w:szCs w:val="21"/>
        </w:rPr>
        <w:drawing>
          <wp:inline distT="0" distB="0" distL="0" distR="0">
            <wp:extent cx="3295650" cy="20859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1" cstate="print"/>
                    <a:stretch>
                      <a:fillRect/>
                    </a:stretch>
                  </pic:blipFill>
                  <pic:spPr>
                    <a:xfrm>
                      <a:off x="0" y="0"/>
                      <a:ext cx="3295650" cy="2085975"/>
                    </a:xfrm>
                    <a:prstGeom prst="rect">
                      <a:avLst/>
                    </a:prstGeom>
                  </pic:spPr>
                </pic:pic>
              </a:graphicData>
            </a:graphic>
          </wp:inline>
        </w:drawing>
      </w:r>
    </w:p>
    <w:p>
      <w:pPr>
        <w:rPr>
          <w:rFonts w:ascii="宋体" w:hAnsi="宋体" w:eastAsia="宋体" w:cs="宋体"/>
          <w:color w:val="000000"/>
          <w:szCs w:val="21"/>
        </w:rPr>
      </w:pPr>
      <w:r>
        <w:rPr>
          <w:rFonts w:hint="eastAsia" w:ascii="宋体" w:hAnsi="宋体" w:eastAsia="宋体" w:cs="宋体"/>
          <w:color w:val="000000"/>
          <w:szCs w:val="21"/>
        </w:rPr>
        <w:t>5.下图显示的是（    ）。（单选题，2分）</w:t>
      </w:r>
    </w:p>
    <w:p>
      <w:pPr>
        <w:rPr>
          <w:rFonts w:ascii="宋体" w:hAnsi="宋体" w:eastAsia="宋体" w:cs="宋体"/>
          <w:color w:val="000000"/>
          <w:szCs w:val="21"/>
        </w:rPr>
      </w:pPr>
      <w:r>
        <w:rPr>
          <w:rFonts w:hint="eastAsia" w:ascii="宋体" w:hAnsi="宋体" w:eastAsia="宋体" w:cs="宋体"/>
          <w:color w:val="000000"/>
          <w:szCs w:val="21"/>
        </w:rPr>
        <w:t>（A）自动运输车    （B）无人机    （C）小卡车   （D）无人配送小车</w:t>
      </w:r>
    </w:p>
    <w:p>
      <w:pPr>
        <w:jc w:val="left"/>
        <w:rPr>
          <w:rFonts w:ascii="宋体" w:hAnsi="宋体" w:eastAsia="宋体" w:cs="宋体"/>
          <w:color w:val="000000"/>
          <w:szCs w:val="21"/>
        </w:rPr>
      </w:pPr>
      <w:r>
        <w:rPr>
          <w:rFonts w:hint="eastAsia" w:ascii="宋体" w:hAnsi="宋体" w:eastAsia="宋体" w:cs="宋体"/>
          <w:color w:val="000000"/>
          <w:szCs w:val="21"/>
        </w:rPr>
        <w:drawing>
          <wp:inline distT="0" distB="0" distL="0" distR="0">
            <wp:extent cx="3276600" cy="29718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12" cstate="print"/>
                    <a:stretch>
                      <a:fillRect/>
                    </a:stretch>
                  </pic:blipFill>
                  <pic:spPr>
                    <a:xfrm>
                      <a:off x="0" y="0"/>
                      <a:ext cx="3276600" cy="2971800"/>
                    </a:xfrm>
                    <a:prstGeom prst="rect">
                      <a:avLst/>
                    </a:prstGeom>
                  </pic:spPr>
                </pic:pic>
              </a:graphicData>
            </a:graphic>
          </wp:inline>
        </w:drawing>
      </w:r>
    </w:p>
    <w:p>
      <w:pPr>
        <w:jc w:val="left"/>
        <w:rPr>
          <w:rFonts w:ascii="宋体" w:hAnsi="宋体" w:eastAsia="宋体" w:cs="宋体"/>
          <w:color w:val="000000"/>
          <w:kern w:val="0"/>
          <w:szCs w:val="21"/>
        </w:rPr>
      </w:pPr>
      <w:r>
        <w:rPr>
          <w:rFonts w:hint="eastAsia" w:ascii="宋体" w:hAnsi="宋体" w:eastAsia="宋体" w:cs="宋体"/>
          <w:color w:val="000000"/>
          <w:szCs w:val="21"/>
        </w:rPr>
        <w:t>6.用生命周期法开发一个物流管理信息系统，一般经过五个阶段，正确的排序（       ）。（排序题，2分）</w:t>
      </w:r>
    </w:p>
    <w:p>
      <w:pPr>
        <w:rPr>
          <w:rFonts w:ascii="宋体" w:hAnsi="宋体" w:eastAsia="宋体" w:cs="宋体"/>
          <w:color w:val="000000"/>
          <w:szCs w:val="21"/>
        </w:rPr>
      </w:pPr>
      <w:r>
        <w:rPr>
          <w:rFonts w:hint="eastAsia" w:ascii="宋体" w:hAnsi="宋体" w:eastAsia="宋体" w:cs="宋体"/>
          <w:color w:val="000000"/>
          <w:szCs w:val="21"/>
        </w:rPr>
        <w:t>①系统分析   ②系统设计   ③系统实施   ④系统运行   ⑤系统规划</w:t>
      </w:r>
    </w:p>
    <w:p>
      <w:pPr>
        <w:jc w:val="left"/>
        <w:rPr>
          <w:rFonts w:ascii="宋体" w:hAnsi="宋体" w:eastAsia="宋体" w:cs="宋体"/>
          <w:color w:val="000000"/>
          <w:kern w:val="0"/>
          <w:szCs w:val="21"/>
        </w:rPr>
      </w:pPr>
      <w:r>
        <w:rPr>
          <w:rFonts w:hint="eastAsia" w:ascii="宋体" w:hAnsi="宋体" w:eastAsia="宋体" w:cs="宋体"/>
          <w:color w:val="000000"/>
          <w:szCs w:val="21"/>
          <w:shd w:val="clear" w:color="auto" w:fill="FFFFFF"/>
        </w:rPr>
        <w:t>7.仓储管理信息系统中，配置管理包括（     ）等。</w:t>
      </w:r>
      <w:r>
        <w:rPr>
          <w:rFonts w:hint="eastAsia" w:ascii="宋体" w:hAnsi="宋体" w:eastAsia="宋体" w:cs="宋体"/>
          <w:color w:val="000000"/>
          <w:szCs w:val="21"/>
        </w:rPr>
        <w:t>（多选题，2分）</w:t>
      </w:r>
    </w:p>
    <w:p>
      <w:pPr>
        <w:jc w:val="left"/>
        <w:rPr>
          <w:rFonts w:ascii="宋体" w:hAnsi="宋体" w:eastAsia="宋体" w:cs="宋体"/>
          <w:color w:val="000000"/>
          <w:kern w:val="0"/>
          <w:szCs w:val="21"/>
        </w:rPr>
      </w:pPr>
      <w:r>
        <w:rPr>
          <w:rFonts w:hint="eastAsia" w:ascii="宋体" w:hAnsi="宋体" w:eastAsia="宋体" w:cs="宋体"/>
          <w:color w:val="000000"/>
          <w:kern w:val="0"/>
          <w:szCs w:val="21"/>
        </w:rPr>
        <w:t>（A）操作配置          （B）作业环节配置</w:t>
      </w:r>
    </w:p>
    <w:p>
      <w:pPr>
        <w:jc w:val="left"/>
        <w:rPr>
          <w:rFonts w:ascii="宋体" w:hAnsi="宋体" w:eastAsia="宋体" w:cs="宋体"/>
          <w:color w:val="000000"/>
          <w:kern w:val="0"/>
          <w:szCs w:val="21"/>
        </w:rPr>
      </w:pPr>
      <w:r>
        <w:rPr>
          <w:rFonts w:hint="eastAsia" w:ascii="宋体" w:hAnsi="宋体" w:eastAsia="宋体" w:cs="宋体"/>
          <w:color w:val="000000"/>
          <w:kern w:val="0"/>
          <w:szCs w:val="21"/>
        </w:rPr>
        <w:t>（C）上架/拣货策略     （D）库存监控配置</w:t>
      </w:r>
    </w:p>
    <w:p>
      <w:pPr>
        <w:rPr>
          <w:rFonts w:ascii="宋体" w:hAnsi="宋体" w:eastAsia="宋体" w:cs="宋体"/>
          <w:color w:val="000000"/>
          <w:szCs w:val="21"/>
        </w:rPr>
      </w:pPr>
      <w:r>
        <w:rPr>
          <w:rFonts w:hint="eastAsia" w:ascii="宋体" w:hAnsi="宋体" w:eastAsia="宋体" w:cs="宋体"/>
          <w:color w:val="000000"/>
          <w:szCs w:val="21"/>
        </w:rPr>
        <w:t>8.下图是RFID系统的（      ）。（单选题，2分）</w:t>
      </w:r>
    </w:p>
    <w:p>
      <w:pPr>
        <w:rPr>
          <w:rFonts w:ascii="宋体" w:hAnsi="宋体" w:eastAsia="宋体" w:cs="宋体"/>
          <w:color w:val="000000"/>
          <w:szCs w:val="21"/>
        </w:rPr>
      </w:pPr>
      <w:r>
        <w:rPr>
          <w:rFonts w:hint="eastAsia" w:ascii="宋体" w:hAnsi="宋体" w:eastAsia="宋体" w:cs="宋体"/>
          <w:color w:val="000000"/>
          <w:szCs w:val="21"/>
        </w:rPr>
        <w:t>（A）读写器    （B）天线    （C）电子标签   （D）软件控制系统</w:t>
      </w:r>
    </w:p>
    <w:p>
      <w:pPr>
        <w:rPr>
          <w:rFonts w:ascii="宋体" w:hAnsi="宋体" w:eastAsia="宋体" w:cs="宋体"/>
          <w:color w:val="000000"/>
          <w:szCs w:val="21"/>
        </w:rPr>
      </w:pPr>
      <w:r>
        <w:rPr>
          <w:rFonts w:hint="eastAsia" w:ascii="宋体" w:hAnsi="宋体" w:eastAsia="宋体" w:cs="宋体"/>
          <w:color w:val="000000"/>
          <w:szCs w:val="21"/>
        </w:rPr>
        <w:drawing>
          <wp:inline distT="0" distB="0" distL="0" distR="0">
            <wp:extent cx="2493010" cy="1259205"/>
            <wp:effectExtent l="19050" t="0" r="2516"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13" cstate="print"/>
                    <a:srcRect t="12048"/>
                    <a:stretch>
                      <a:fillRect/>
                    </a:stretch>
                  </pic:blipFill>
                  <pic:spPr>
                    <a:xfrm>
                      <a:off x="0" y="0"/>
                      <a:ext cx="2493034" cy="1259457"/>
                    </a:xfrm>
                    <a:prstGeom prst="rect">
                      <a:avLst/>
                    </a:prstGeom>
                  </pic:spPr>
                </pic:pic>
              </a:graphicData>
            </a:graphic>
          </wp:inline>
        </w:drawing>
      </w:r>
    </w:p>
    <w:p>
      <w:pPr>
        <w:rPr>
          <w:rFonts w:ascii="宋体" w:hAnsi="宋体" w:eastAsia="宋体" w:cs="宋体"/>
          <w:color w:val="000000"/>
          <w:szCs w:val="21"/>
        </w:rPr>
      </w:pPr>
      <w:r>
        <w:rPr>
          <w:rFonts w:hint="eastAsia" w:ascii="宋体" w:hAnsi="宋体" w:eastAsia="宋体" w:cs="宋体"/>
          <w:color w:val="000000"/>
          <w:szCs w:val="21"/>
          <w:shd w:val="clear" w:color="auto" w:fill="FFFFFF"/>
        </w:rPr>
        <w:t>9.一般来说，一个仓储管理信息系统的应具有以下（    ）基本功能。</w:t>
      </w:r>
      <w:r>
        <w:rPr>
          <w:rFonts w:hint="eastAsia" w:ascii="宋体" w:hAnsi="宋体" w:eastAsia="宋体" w:cs="宋体"/>
          <w:color w:val="000000"/>
          <w:szCs w:val="21"/>
        </w:rPr>
        <w:t>（多选题，2分）</w:t>
      </w:r>
    </w:p>
    <w:p>
      <w:pPr>
        <w:numPr>
          <w:ilvl w:val="0"/>
          <w:numId w:val="1"/>
        </w:numPr>
        <w:jc w:val="left"/>
        <w:rPr>
          <w:rFonts w:ascii="宋体" w:hAnsi="宋体" w:eastAsia="宋体" w:cs="宋体"/>
          <w:color w:val="000000"/>
          <w:szCs w:val="21"/>
          <w:shd w:val="clear" w:color="auto" w:fill="FFFFFF"/>
        </w:rPr>
      </w:pPr>
      <w:r>
        <w:rPr>
          <w:rFonts w:hint="eastAsia" w:ascii="宋体" w:hAnsi="宋体" w:eastAsia="宋体" w:cs="宋体"/>
          <w:color w:val="000000"/>
          <w:szCs w:val="21"/>
          <w:shd w:val="clear" w:color="auto" w:fill="FFFFFF"/>
        </w:rPr>
        <w:t>基础数据管理      （B）入库管理</w:t>
      </w:r>
    </w:p>
    <w:p>
      <w:pPr>
        <w:numPr>
          <w:ilvl w:val="0"/>
          <w:numId w:val="2"/>
        </w:numPr>
        <w:jc w:val="left"/>
        <w:rPr>
          <w:rFonts w:ascii="宋体" w:hAnsi="宋体" w:eastAsia="宋体" w:cs="宋体"/>
          <w:color w:val="000000"/>
          <w:szCs w:val="21"/>
          <w:shd w:val="clear" w:color="auto" w:fill="FFFFFF"/>
        </w:rPr>
      </w:pPr>
      <w:r>
        <w:rPr>
          <w:rFonts w:hint="eastAsia" w:ascii="宋体" w:hAnsi="宋体" w:eastAsia="宋体" w:cs="宋体"/>
          <w:color w:val="000000"/>
          <w:szCs w:val="21"/>
          <w:shd w:val="clear" w:color="auto" w:fill="FFFFFF"/>
        </w:rPr>
        <w:t>在库管理（流通加工作业、盘点作业、移库作业等）</w:t>
      </w:r>
    </w:p>
    <w:p>
      <w:pPr>
        <w:jc w:val="left"/>
        <w:rPr>
          <w:rFonts w:ascii="宋体" w:hAnsi="宋体" w:eastAsia="宋体" w:cs="宋体"/>
          <w:color w:val="000000"/>
          <w:szCs w:val="21"/>
          <w:shd w:val="clear" w:color="auto" w:fill="FFFFFF"/>
        </w:rPr>
      </w:pPr>
      <w:r>
        <w:rPr>
          <w:rFonts w:hint="eastAsia" w:ascii="宋体" w:hAnsi="宋体" w:eastAsia="宋体" w:cs="宋体"/>
          <w:color w:val="000000"/>
          <w:szCs w:val="21"/>
          <w:shd w:val="clear" w:color="auto" w:fill="FFFFFF"/>
        </w:rPr>
        <w:t xml:space="preserve">(D）出库管理          （E）统计管理/综合查询 </w:t>
      </w:r>
    </w:p>
    <w:p>
      <w:pPr>
        <w:rPr>
          <w:rFonts w:ascii="宋体" w:hAnsi="宋体" w:eastAsia="宋体" w:cs="宋体"/>
          <w:color w:val="000000"/>
          <w:szCs w:val="21"/>
        </w:rPr>
      </w:pPr>
      <w:r>
        <w:rPr>
          <w:rFonts w:hint="eastAsia" w:ascii="宋体" w:hAnsi="宋体" w:eastAsia="宋体" w:cs="宋体"/>
          <w:color w:val="000000"/>
          <w:szCs w:val="21"/>
        </w:rPr>
        <w:t>10.局域网配置的包括（     ）。（多选题，2分）</w:t>
      </w:r>
    </w:p>
    <w:p>
      <w:pPr>
        <w:rPr>
          <w:rFonts w:ascii="宋体" w:hAnsi="宋体" w:eastAsia="宋体" w:cs="宋体"/>
          <w:color w:val="000000"/>
          <w:szCs w:val="21"/>
        </w:rPr>
      </w:pPr>
      <w:r>
        <w:rPr>
          <w:rFonts w:hint="eastAsia" w:ascii="宋体" w:hAnsi="宋体" w:eastAsia="宋体" w:cs="宋体"/>
          <w:color w:val="000000"/>
          <w:szCs w:val="21"/>
        </w:rPr>
        <w:t>（A）配置网卡   （B）配置网络组件   （C）配置工作组   （D）格式化硬盘空间</w:t>
      </w:r>
    </w:p>
    <w:p>
      <w:pPr>
        <w:rPr>
          <w:rFonts w:ascii="宋体" w:hAnsi="宋体" w:eastAsia="宋体" w:cs="宋体"/>
          <w:color w:val="000000"/>
          <w:szCs w:val="21"/>
        </w:rPr>
      </w:pPr>
    </w:p>
    <w:p>
      <w:pPr>
        <w:rPr>
          <w:rFonts w:ascii="宋体" w:hAnsi="宋体" w:eastAsia="宋体" w:cs="宋体"/>
          <w:color w:val="000000"/>
          <w:szCs w:val="21"/>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96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得  分</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评分人</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bl>
    <w:p>
      <w:pPr>
        <w:snapToGrid w:val="0"/>
        <w:jc w:val="left"/>
        <w:rPr>
          <w:rFonts w:ascii="微软雅黑" w:hAnsi="微软雅黑" w:eastAsia="微软雅黑"/>
          <w:color w:val="000000"/>
          <w:szCs w:val="21"/>
        </w:rPr>
      </w:pPr>
    </w:p>
    <w:p>
      <w:pPr>
        <w:rPr>
          <w:rFonts w:ascii="宋体" w:hAnsi="宋体" w:eastAsia="宋体"/>
          <w:b/>
          <w:bCs/>
          <w:color w:val="000000"/>
          <w:szCs w:val="21"/>
        </w:rPr>
      </w:pPr>
      <w:r>
        <w:rPr>
          <w:rFonts w:ascii="宋体" w:hAnsi="宋体" w:eastAsia="宋体"/>
          <w:b/>
          <w:bCs/>
          <w:color w:val="000000"/>
          <w:szCs w:val="21"/>
        </w:rPr>
        <w:t>二、</w:t>
      </w:r>
      <w:r>
        <w:rPr>
          <w:rFonts w:hint="eastAsia" w:ascii="宋体" w:hAnsi="宋体" w:eastAsia="宋体"/>
          <w:b/>
          <w:bCs/>
          <w:color w:val="000000"/>
          <w:szCs w:val="21"/>
        </w:rPr>
        <w:t>仓储与配送管理技能操作题</w:t>
      </w:r>
      <w:r>
        <w:rPr>
          <w:rFonts w:ascii="宋体" w:hAnsi="宋体" w:eastAsia="宋体"/>
          <w:b/>
          <w:bCs/>
          <w:color w:val="000000"/>
          <w:szCs w:val="21"/>
        </w:rPr>
        <w:t>（35分）</w:t>
      </w:r>
    </w:p>
    <w:p>
      <w:pPr>
        <w:jc w:val="left"/>
        <w:rPr>
          <w:rFonts w:ascii="宋体" w:hAnsi="宋体"/>
          <w:szCs w:val="21"/>
        </w:rPr>
      </w:pPr>
      <w:r>
        <w:rPr>
          <w:rFonts w:hint="eastAsia" w:ascii="宋体" w:hAnsi="宋体"/>
          <w:szCs w:val="21"/>
        </w:rPr>
        <w:t xml:space="preserve">   (一)制单题（18分）</w:t>
      </w:r>
    </w:p>
    <w:p>
      <w:pPr>
        <w:ind w:firstLine="420" w:firstLineChars="200"/>
        <w:jc w:val="left"/>
        <w:rPr>
          <w:rFonts w:ascii="宋体" w:hAnsi="宋体"/>
          <w:szCs w:val="21"/>
        </w:rPr>
      </w:pPr>
      <w:r>
        <w:rPr>
          <w:rFonts w:hint="eastAsia" w:ascii="宋体" w:hAnsi="宋体"/>
          <w:szCs w:val="21"/>
        </w:rPr>
        <w:t>某仓库月末盘点发现库存货物的账面数量如下表1，经过实物盘点后，仓库实物情况如下表2所示。请根据表1、表2填写盘点盈亏表。</w:t>
      </w:r>
    </w:p>
    <w:p>
      <w:pPr>
        <w:jc w:val="center"/>
        <w:rPr>
          <w:rFonts w:ascii="宋体" w:hAnsi="宋体"/>
          <w:szCs w:val="21"/>
        </w:rPr>
      </w:pPr>
    </w:p>
    <w:p>
      <w:pPr>
        <w:jc w:val="center"/>
        <w:rPr>
          <w:rFonts w:ascii="宋体" w:hAnsi="宋体"/>
          <w:szCs w:val="21"/>
        </w:rPr>
      </w:pPr>
      <w:r>
        <w:rPr>
          <w:rFonts w:hint="eastAsia" w:ascii="宋体" w:hAnsi="宋体"/>
          <w:szCs w:val="21"/>
        </w:rPr>
        <w:t>物资实物账（表1）</w:t>
      </w:r>
    </w:p>
    <w:p>
      <w:pPr>
        <w:jc w:val="center"/>
        <w:rPr>
          <w:rFonts w:ascii="宋体" w:hAnsi="宋体"/>
          <w:sz w:val="24"/>
        </w:rPr>
      </w:pPr>
      <w:r>
        <w:rPr>
          <w:rFonts w:hint="eastAsia" w:ascii="宋体" w:hAnsi="宋体"/>
          <w:sz w:val="24"/>
        </w:rPr>
        <w:drawing>
          <wp:anchor distT="0" distB="0" distL="114300" distR="114300" simplePos="0" relativeHeight="251659264" behindDoc="0" locked="0" layoutInCell="1" allowOverlap="1">
            <wp:simplePos x="0" y="0"/>
            <wp:positionH relativeFrom="column">
              <wp:posOffset>5715</wp:posOffset>
            </wp:positionH>
            <wp:positionV relativeFrom="paragraph">
              <wp:posOffset>45720</wp:posOffset>
            </wp:positionV>
            <wp:extent cx="5778500" cy="1483995"/>
            <wp:effectExtent l="19050" t="0" r="0" b="0"/>
            <wp:wrapNone/>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4" cstate="print"/>
                    <a:srcRect b="49545"/>
                    <a:stretch>
                      <a:fillRect/>
                    </a:stretch>
                  </pic:blipFill>
                  <pic:spPr>
                    <a:xfrm>
                      <a:off x="0" y="0"/>
                      <a:ext cx="5778800" cy="1483743"/>
                    </a:xfrm>
                    <a:prstGeom prst="rect">
                      <a:avLst/>
                    </a:prstGeom>
                    <a:noFill/>
                    <a:ln>
                      <a:noFill/>
                    </a:ln>
                  </pic:spPr>
                </pic:pic>
              </a:graphicData>
            </a:graphic>
          </wp:anchor>
        </w:drawing>
      </w: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p>
    <w:p>
      <w:pPr>
        <w:jc w:val="center"/>
        <w:rPr>
          <w:rFonts w:ascii="宋体" w:hAnsi="宋体"/>
          <w:sz w:val="24"/>
        </w:rPr>
      </w:pPr>
      <w:r>
        <w:rPr>
          <w:rFonts w:ascii="宋体" w:hAnsi="宋体"/>
          <w:sz w:val="24"/>
        </w:rPr>
        <w:drawing>
          <wp:inline distT="0" distB="0" distL="0" distR="0">
            <wp:extent cx="5725795" cy="1494790"/>
            <wp:effectExtent l="0" t="0" r="8255" b="1016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noChangeArrowheads="1"/>
                    </pic:cNvPicPr>
                  </pic:nvPicPr>
                  <pic:blipFill>
                    <a:blip r:embed="rId15" cstate="print"/>
                    <a:srcRect/>
                    <a:stretch>
                      <a:fillRect/>
                    </a:stretch>
                  </pic:blipFill>
                  <pic:spPr>
                    <a:xfrm>
                      <a:off x="0" y="0"/>
                      <a:ext cx="5727851" cy="1495737"/>
                    </a:xfrm>
                    <a:prstGeom prst="rect">
                      <a:avLst/>
                    </a:prstGeom>
                    <a:noFill/>
                    <a:ln w="9525">
                      <a:noFill/>
                      <a:miter lim="800000"/>
                      <a:headEnd/>
                      <a:tailEnd/>
                    </a:ln>
                  </pic:spPr>
                </pic:pic>
              </a:graphicData>
            </a:graphic>
          </wp:inline>
        </w:drawing>
      </w:r>
    </w:p>
    <w:p>
      <w:pPr>
        <w:jc w:val="center"/>
        <w:rPr>
          <w:rFonts w:ascii="宋体" w:hAnsi="宋体"/>
          <w:szCs w:val="21"/>
        </w:rPr>
      </w:pPr>
    </w:p>
    <w:p>
      <w:pPr>
        <w:jc w:val="center"/>
        <w:rPr>
          <w:rFonts w:ascii="宋体" w:hAnsi="宋体"/>
          <w:szCs w:val="21"/>
        </w:rPr>
      </w:pPr>
    </w:p>
    <w:p>
      <w:pPr>
        <w:jc w:val="center"/>
        <w:rPr>
          <w:rFonts w:ascii="宋体" w:hAnsi="宋体"/>
          <w:szCs w:val="21"/>
        </w:rPr>
      </w:pPr>
    </w:p>
    <w:p>
      <w:pPr>
        <w:jc w:val="center"/>
        <w:rPr>
          <w:rFonts w:ascii="宋体" w:hAnsi="宋体"/>
          <w:szCs w:val="21"/>
        </w:rPr>
      </w:pPr>
      <w:r>
        <w:rPr>
          <w:rFonts w:hint="eastAsia" w:ascii="宋体" w:hAnsi="宋体"/>
          <w:szCs w:val="21"/>
        </w:rPr>
        <w:t>盘点记录表（表2）</w:t>
      </w:r>
    </w:p>
    <w:p>
      <w:pPr>
        <w:tabs>
          <w:tab w:val="left" w:pos="5355"/>
        </w:tabs>
        <w:ind w:firstLine="210" w:firstLineChars="100"/>
        <w:rPr>
          <w:rFonts w:ascii="宋体" w:hAnsi="宋体"/>
          <w:szCs w:val="21"/>
          <w:u w:val="single"/>
        </w:rPr>
      </w:pPr>
      <w:r>
        <w:rPr>
          <w:rFonts w:hint="eastAsia" w:ascii="宋体" w:hAnsi="宋体"/>
          <w:szCs w:val="21"/>
        </w:rPr>
        <w:t>编号：</w:t>
      </w:r>
      <w:r>
        <w:rPr>
          <w:rFonts w:hint="eastAsia" w:ascii="宋体" w:hAnsi="宋体"/>
          <w:szCs w:val="21"/>
          <w:u w:val="single"/>
        </w:rPr>
        <w:t xml:space="preserve"> QS0073        </w:t>
      </w:r>
      <w:r>
        <w:rPr>
          <w:rFonts w:hint="eastAsia" w:ascii="宋体" w:hAnsi="宋体"/>
          <w:szCs w:val="21"/>
        </w:rPr>
        <w:tab/>
      </w:r>
      <w:r>
        <w:rPr>
          <w:rFonts w:hint="eastAsia" w:ascii="宋体" w:hAnsi="宋体"/>
          <w:szCs w:val="21"/>
        </w:rPr>
        <w:t xml:space="preserve">盘点日期 </w:t>
      </w:r>
      <w:r>
        <w:rPr>
          <w:rFonts w:hint="eastAsia" w:ascii="宋体" w:hAnsi="宋体"/>
          <w:szCs w:val="21"/>
          <w:u w:val="single"/>
        </w:rPr>
        <w:t xml:space="preserve"> 2017年12 月31日  </w:t>
      </w:r>
    </w:p>
    <w:tbl>
      <w:tblPr>
        <w:tblStyle w:val="8"/>
        <w:tblW w:w="9111"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0"/>
        <w:gridCol w:w="720"/>
        <w:gridCol w:w="1085"/>
        <w:gridCol w:w="1559"/>
        <w:gridCol w:w="1134"/>
        <w:gridCol w:w="567"/>
        <w:gridCol w:w="709"/>
        <w:gridCol w:w="851"/>
        <w:gridCol w:w="99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360" w:type="dxa"/>
            <w:noWrap/>
            <w:vAlign w:val="center"/>
          </w:tcPr>
          <w:p>
            <w:pPr>
              <w:jc w:val="center"/>
              <w:rPr>
                <w:rFonts w:ascii="宋体" w:hAnsi="宋体"/>
                <w:b/>
                <w:szCs w:val="21"/>
              </w:rPr>
            </w:pPr>
            <w:r>
              <w:rPr>
                <w:rFonts w:hint="eastAsia" w:ascii="宋体" w:hAnsi="宋体"/>
                <w:b/>
                <w:szCs w:val="21"/>
              </w:rPr>
              <w:t>序号</w:t>
            </w:r>
          </w:p>
        </w:tc>
        <w:tc>
          <w:tcPr>
            <w:tcW w:w="720" w:type="dxa"/>
            <w:noWrap/>
            <w:vAlign w:val="center"/>
          </w:tcPr>
          <w:p>
            <w:pPr>
              <w:jc w:val="center"/>
              <w:rPr>
                <w:rFonts w:ascii="宋体" w:hAnsi="宋体"/>
                <w:b/>
                <w:szCs w:val="21"/>
              </w:rPr>
            </w:pPr>
            <w:r>
              <w:rPr>
                <w:rFonts w:hint="eastAsia" w:ascii="宋体" w:hAnsi="宋体"/>
                <w:b/>
                <w:szCs w:val="21"/>
              </w:rPr>
              <w:t>盘点票号</w:t>
            </w:r>
          </w:p>
        </w:tc>
        <w:tc>
          <w:tcPr>
            <w:tcW w:w="1085" w:type="dxa"/>
            <w:noWrap/>
            <w:vAlign w:val="center"/>
          </w:tcPr>
          <w:p>
            <w:pPr>
              <w:jc w:val="center"/>
              <w:rPr>
                <w:rFonts w:ascii="宋体" w:hAnsi="宋体"/>
                <w:b/>
                <w:szCs w:val="21"/>
              </w:rPr>
            </w:pPr>
            <w:r>
              <w:rPr>
                <w:rFonts w:hint="eastAsia" w:ascii="宋体" w:hAnsi="宋体"/>
                <w:b/>
                <w:szCs w:val="21"/>
              </w:rPr>
              <w:t>货物编号</w:t>
            </w:r>
          </w:p>
        </w:tc>
        <w:tc>
          <w:tcPr>
            <w:tcW w:w="1559" w:type="dxa"/>
            <w:noWrap/>
            <w:vAlign w:val="center"/>
          </w:tcPr>
          <w:p>
            <w:pPr>
              <w:jc w:val="center"/>
              <w:rPr>
                <w:rFonts w:ascii="宋体" w:hAnsi="宋体"/>
                <w:b/>
                <w:szCs w:val="21"/>
              </w:rPr>
            </w:pPr>
            <w:r>
              <w:rPr>
                <w:rFonts w:hint="eastAsia" w:ascii="宋体" w:hAnsi="宋体"/>
                <w:b/>
                <w:szCs w:val="21"/>
              </w:rPr>
              <w:t>品名</w:t>
            </w:r>
          </w:p>
        </w:tc>
        <w:tc>
          <w:tcPr>
            <w:tcW w:w="1134" w:type="dxa"/>
            <w:noWrap/>
            <w:vAlign w:val="center"/>
          </w:tcPr>
          <w:p>
            <w:pPr>
              <w:jc w:val="center"/>
              <w:rPr>
                <w:rFonts w:ascii="宋体" w:hAnsi="宋体"/>
                <w:b/>
                <w:szCs w:val="21"/>
              </w:rPr>
            </w:pPr>
            <w:r>
              <w:rPr>
                <w:rFonts w:hint="eastAsia" w:ascii="宋体" w:hAnsi="宋体"/>
                <w:b/>
                <w:szCs w:val="21"/>
              </w:rPr>
              <w:t>规格</w:t>
            </w:r>
          </w:p>
        </w:tc>
        <w:tc>
          <w:tcPr>
            <w:tcW w:w="567" w:type="dxa"/>
            <w:noWrap/>
            <w:vAlign w:val="center"/>
          </w:tcPr>
          <w:p>
            <w:pPr>
              <w:jc w:val="center"/>
              <w:rPr>
                <w:rFonts w:ascii="宋体" w:hAnsi="宋体"/>
                <w:b/>
                <w:szCs w:val="21"/>
              </w:rPr>
            </w:pPr>
            <w:r>
              <w:rPr>
                <w:rFonts w:hint="eastAsia" w:ascii="宋体" w:hAnsi="宋体"/>
                <w:b/>
                <w:szCs w:val="21"/>
              </w:rPr>
              <w:t>单位</w:t>
            </w:r>
          </w:p>
        </w:tc>
        <w:tc>
          <w:tcPr>
            <w:tcW w:w="709" w:type="dxa"/>
            <w:noWrap/>
            <w:vAlign w:val="center"/>
          </w:tcPr>
          <w:p>
            <w:pPr>
              <w:jc w:val="center"/>
              <w:rPr>
                <w:rFonts w:ascii="宋体" w:hAnsi="宋体"/>
                <w:b/>
                <w:szCs w:val="21"/>
              </w:rPr>
            </w:pPr>
            <w:r>
              <w:rPr>
                <w:rFonts w:hint="eastAsia" w:ascii="宋体" w:hAnsi="宋体"/>
                <w:b/>
                <w:szCs w:val="21"/>
              </w:rPr>
              <w:t>初盘</w:t>
            </w:r>
          </w:p>
          <w:p>
            <w:pPr>
              <w:jc w:val="center"/>
              <w:rPr>
                <w:rFonts w:ascii="宋体" w:hAnsi="宋体"/>
                <w:b/>
                <w:szCs w:val="21"/>
              </w:rPr>
            </w:pPr>
            <w:r>
              <w:rPr>
                <w:rFonts w:hint="eastAsia" w:ascii="宋体" w:hAnsi="宋体"/>
                <w:b/>
                <w:szCs w:val="21"/>
              </w:rPr>
              <w:t>数量</w:t>
            </w:r>
          </w:p>
        </w:tc>
        <w:tc>
          <w:tcPr>
            <w:tcW w:w="851" w:type="dxa"/>
            <w:noWrap/>
            <w:vAlign w:val="center"/>
          </w:tcPr>
          <w:p>
            <w:pPr>
              <w:jc w:val="center"/>
              <w:rPr>
                <w:rFonts w:ascii="宋体" w:hAnsi="宋体"/>
                <w:b/>
                <w:szCs w:val="21"/>
              </w:rPr>
            </w:pPr>
            <w:r>
              <w:rPr>
                <w:rFonts w:hint="eastAsia" w:ascii="宋体" w:hAnsi="宋体"/>
                <w:b/>
                <w:szCs w:val="21"/>
              </w:rPr>
              <w:t>复盘</w:t>
            </w:r>
          </w:p>
          <w:p>
            <w:pPr>
              <w:jc w:val="center"/>
              <w:rPr>
                <w:rFonts w:ascii="宋体" w:hAnsi="宋体"/>
                <w:b/>
                <w:szCs w:val="21"/>
              </w:rPr>
            </w:pPr>
            <w:r>
              <w:rPr>
                <w:rFonts w:hint="eastAsia" w:ascii="宋体" w:hAnsi="宋体"/>
                <w:b/>
                <w:szCs w:val="21"/>
              </w:rPr>
              <w:t>数量</w:t>
            </w:r>
          </w:p>
        </w:tc>
        <w:tc>
          <w:tcPr>
            <w:tcW w:w="992" w:type="dxa"/>
            <w:noWrap/>
            <w:vAlign w:val="center"/>
          </w:tcPr>
          <w:p>
            <w:pPr>
              <w:jc w:val="center"/>
              <w:rPr>
                <w:rFonts w:ascii="宋体" w:hAnsi="宋体"/>
                <w:b/>
                <w:szCs w:val="21"/>
              </w:rPr>
            </w:pPr>
            <w:r>
              <w:rPr>
                <w:rFonts w:hint="eastAsia" w:ascii="宋体" w:hAnsi="宋体"/>
                <w:b/>
                <w:szCs w:val="21"/>
              </w:rPr>
              <w:t>确认</w:t>
            </w:r>
          </w:p>
          <w:p>
            <w:pPr>
              <w:jc w:val="center"/>
              <w:rPr>
                <w:rFonts w:ascii="宋体" w:hAnsi="宋体"/>
                <w:b/>
                <w:szCs w:val="21"/>
              </w:rPr>
            </w:pPr>
            <w:r>
              <w:rPr>
                <w:rFonts w:hint="eastAsia" w:ascii="宋体" w:hAnsi="宋体"/>
                <w:b/>
                <w:szCs w:val="21"/>
              </w:rPr>
              <w:t>数量</w:t>
            </w:r>
          </w:p>
        </w:tc>
        <w:tc>
          <w:tcPr>
            <w:tcW w:w="1134" w:type="dxa"/>
            <w:noWrap/>
            <w:vAlign w:val="center"/>
          </w:tcPr>
          <w:p>
            <w:pPr>
              <w:jc w:val="center"/>
              <w:rPr>
                <w:rFonts w:ascii="宋体" w:hAnsi="宋体"/>
                <w:b/>
                <w:szCs w:val="21"/>
              </w:rPr>
            </w:pPr>
            <w:r>
              <w:rPr>
                <w:rFonts w:hint="eastAsia" w:ascii="宋体" w:hAnsi="宋体"/>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60" w:type="dxa"/>
            <w:noWrap/>
            <w:vAlign w:val="center"/>
          </w:tcPr>
          <w:p>
            <w:pPr>
              <w:jc w:val="center"/>
              <w:rPr>
                <w:rFonts w:ascii="宋体" w:hAnsi="宋体"/>
                <w:szCs w:val="21"/>
              </w:rPr>
            </w:pPr>
            <w:r>
              <w:rPr>
                <w:rFonts w:hint="eastAsia" w:ascii="宋体" w:hAnsi="宋体"/>
                <w:szCs w:val="21"/>
              </w:rPr>
              <w:t>1</w:t>
            </w:r>
          </w:p>
        </w:tc>
        <w:tc>
          <w:tcPr>
            <w:tcW w:w="720" w:type="dxa"/>
            <w:noWrap/>
            <w:vAlign w:val="center"/>
          </w:tcPr>
          <w:p>
            <w:pPr>
              <w:jc w:val="center"/>
              <w:rPr>
                <w:rFonts w:ascii="宋体" w:hAnsi="宋体"/>
                <w:szCs w:val="21"/>
              </w:rPr>
            </w:pPr>
            <w:r>
              <w:rPr>
                <w:rFonts w:hint="eastAsia" w:ascii="宋体" w:hAnsi="宋体"/>
                <w:szCs w:val="21"/>
              </w:rPr>
              <w:t>01</w:t>
            </w:r>
          </w:p>
        </w:tc>
        <w:tc>
          <w:tcPr>
            <w:tcW w:w="1085" w:type="dxa"/>
            <w:noWrap/>
            <w:vAlign w:val="center"/>
          </w:tcPr>
          <w:p>
            <w:pPr>
              <w:jc w:val="center"/>
              <w:rPr>
                <w:rFonts w:ascii="宋体" w:hAnsi="宋体"/>
                <w:szCs w:val="21"/>
              </w:rPr>
            </w:pPr>
            <w:r>
              <w:rPr>
                <w:rFonts w:hint="eastAsia" w:ascii="宋体" w:hAnsi="宋体"/>
                <w:szCs w:val="21"/>
              </w:rPr>
              <w:t>FO31</w:t>
            </w:r>
          </w:p>
        </w:tc>
        <w:tc>
          <w:tcPr>
            <w:tcW w:w="1559" w:type="dxa"/>
            <w:noWrap/>
            <w:vAlign w:val="center"/>
          </w:tcPr>
          <w:p>
            <w:pPr>
              <w:jc w:val="center"/>
              <w:rPr>
                <w:rFonts w:ascii="宋体" w:hAnsi="宋体"/>
                <w:szCs w:val="21"/>
              </w:rPr>
            </w:pPr>
            <w:r>
              <w:rPr>
                <w:rFonts w:hint="eastAsia" w:ascii="宋体" w:hAnsi="宋体"/>
                <w:szCs w:val="21"/>
              </w:rPr>
              <w:t>游标卡尺</w:t>
            </w:r>
          </w:p>
        </w:tc>
        <w:tc>
          <w:tcPr>
            <w:tcW w:w="1134" w:type="dxa"/>
            <w:noWrap/>
            <w:vAlign w:val="center"/>
          </w:tcPr>
          <w:p>
            <w:pPr>
              <w:jc w:val="center"/>
              <w:rPr>
                <w:rFonts w:ascii="宋体" w:hAnsi="宋体"/>
                <w:szCs w:val="21"/>
              </w:rPr>
            </w:pPr>
            <w:r>
              <w:rPr>
                <w:rFonts w:hint="eastAsia" w:ascii="宋体" w:hAnsi="宋体"/>
                <w:szCs w:val="21"/>
              </w:rPr>
              <w:t>0-150mm</w:t>
            </w:r>
          </w:p>
        </w:tc>
        <w:tc>
          <w:tcPr>
            <w:tcW w:w="567" w:type="dxa"/>
            <w:noWrap/>
            <w:vAlign w:val="center"/>
          </w:tcPr>
          <w:p>
            <w:pPr>
              <w:jc w:val="center"/>
              <w:rPr>
                <w:rFonts w:ascii="宋体" w:hAnsi="宋体"/>
                <w:szCs w:val="21"/>
              </w:rPr>
            </w:pPr>
            <w:r>
              <w:rPr>
                <w:rFonts w:hint="eastAsia" w:ascii="宋体" w:hAnsi="宋体"/>
                <w:szCs w:val="21"/>
              </w:rPr>
              <w:t>个</w:t>
            </w:r>
          </w:p>
        </w:tc>
        <w:tc>
          <w:tcPr>
            <w:tcW w:w="709" w:type="dxa"/>
            <w:noWrap/>
            <w:vAlign w:val="center"/>
          </w:tcPr>
          <w:p>
            <w:pPr>
              <w:jc w:val="center"/>
              <w:rPr>
                <w:rFonts w:ascii="宋体" w:hAnsi="宋体"/>
                <w:szCs w:val="21"/>
              </w:rPr>
            </w:pPr>
            <w:r>
              <w:rPr>
                <w:rFonts w:hint="eastAsia" w:ascii="宋体" w:hAnsi="宋体"/>
                <w:szCs w:val="21"/>
              </w:rPr>
              <w:t>510</w:t>
            </w:r>
          </w:p>
        </w:tc>
        <w:tc>
          <w:tcPr>
            <w:tcW w:w="851" w:type="dxa"/>
            <w:noWrap/>
            <w:vAlign w:val="center"/>
          </w:tcPr>
          <w:p>
            <w:pPr>
              <w:jc w:val="center"/>
              <w:rPr>
                <w:rFonts w:ascii="宋体" w:hAnsi="宋体"/>
                <w:szCs w:val="21"/>
              </w:rPr>
            </w:pPr>
            <w:r>
              <w:rPr>
                <w:rFonts w:hint="eastAsia" w:ascii="宋体" w:hAnsi="宋体"/>
                <w:szCs w:val="21"/>
              </w:rPr>
              <w:t>520</w:t>
            </w:r>
          </w:p>
        </w:tc>
        <w:tc>
          <w:tcPr>
            <w:tcW w:w="992" w:type="dxa"/>
            <w:noWrap/>
            <w:vAlign w:val="center"/>
          </w:tcPr>
          <w:p>
            <w:pPr>
              <w:jc w:val="center"/>
              <w:rPr>
                <w:rFonts w:ascii="宋体" w:hAnsi="宋体"/>
                <w:szCs w:val="21"/>
              </w:rPr>
            </w:pPr>
            <w:r>
              <w:rPr>
                <w:rFonts w:hint="eastAsia" w:ascii="宋体" w:hAnsi="宋体"/>
                <w:szCs w:val="21"/>
              </w:rPr>
              <w:t>520</w:t>
            </w:r>
          </w:p>
        </w:tc>
        <w:tc>
          <w:tcPr>
            <w:tcW w:w="1134" w:type="dxa"/>
            <w:noWrap/>
            <w:vAlign w:val="center"/>
          </w:tcPr>
          <w:p>
            <w:pPr>
              <w:jc w:val="center"/>
              <w:rPr>
                <w:rFonts w:ascii="宋体" w:hAnsi="宋体"/>
                <w:szCs w:val="21"/>
              </w:rPr>
            </w:pPr>
            <w:r>
              <w:rPr>
                <w:rFonts w:hint="eastAsia" w:ascii="宋体" w:hAnsi="宋体"/>
                <w:szCs w:val="21"/>
              </w:rPr>
              <w:t>初盘出错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360" w:type="dxa"/>
            <w:noWrap/>
            <w:vAlign w:val="center"/>
          </w:tcPr>
          <w:p>
            <w:pPr>
              <w:jc w:val="center"/>
              <w:rPr>
                <w:rFonts w:ascii="宋体" w:hAnsi="宋体"/>
                <w:szCs w:val="21"/>
              </w:rPr>
            </w:pPr>
            <w:r>
              <w:rPr>
                <w:rFonts w:hint="eastAsia" w:ascii="宋体" w:hAnsi="宋体"/>
                <w:szCs w:val="21"/>
              </w:rPr>
              <w:t>2</w:t>
            </w:r>
          </w:p>
        </w:tc>
        <w:tc>
          <w:tcPr>
            <w:tcW w:w="720" w:type="dxa"/>
            <w:noWrap/>
            <w:vAlign w:val="center"/>
          </w:tcPr>
          <w:p>
            <w:pPr>
              <w:jc w:val="center"/>
              <w:rPr>
                <w:rFonts w:ascii="宋体" w:hAnsi="宋体"/>
                <w:szCs w:val="21"/>
              </w:rPr>
            </w:pPr>
            <w:r>
              <w:rPr>
                <w:rFonts w:hint="eastAsia" w:ascii="宋体" w:hAnsi="宋体"/>
                <w:szCs w:val="21"/>
              </w:rPr>
              <w:t>02</w:t>
            </w:r>
          </w:p>
        </w:tc>
        <w:tc>
          <w:tcPr>
            <w:tcW w:w="1085" w:type="dxa"/>
            <w:noWrap/>
            <w:vAlign w:val="center"/>
          </w:tcPr>
          <w:p>
            <w:pPr>
              <w:jc w:val="center"/>
              <w:rPr>
                <w:rFonts w:ascii="宋体" w:hAnsi="宋体"/>
                <w:szCs w:val="21"/>
              </w:rPr>
            </w:pPr>
            <w:r>
              <w:rPr>
                <w:rFonts w:hint="eastAsia" w:ascii="宋体" w:hAnsi="宋体"/>
                <w:szCs w:val="21"/>
              </w:rPr>
              <w:t>FO56</w:t>
            </w:r>
          </w:p>
        </w:tc>
        <w:tc>
          <w:tcPr>
            <w:tcW w:w="1559" w:type="dxa"/>
            <w:noWrap/>
            <w:vAlign w:val="center"/>
          </w:tcPr>
          <w:p>
            <w:pPr>
              <w:jc w:val="center"/>
              <w:rPr>
                <w:rFonts w:ascii="宋体" w:hAnsi="宋体"/>
                <w:szCs w:val="21"/>
              </w:rPr>
            </w:pPr>
            <w:r>
              <w:rPr>
                <w:rFonts w:hint="eastAsia" w:ascii="宋体" w:hAnsi="宋体"/>
                <w:szCs w:val="21"/>
              </w:rPr>
              <w:t>干湿球温度计</w:t>
            </w:r>
          </w:p>
        </w:tc>
        <w:tc>
          <w:tcPr>
            <w:tcW w:w="1134" w:type="dxa"/>
            <w:noWrap/>
            <w:vAlign w:val="center"/>
          </w:tcPr>
          <w:p>
            <w:pPr>
              <w:jc w:val="center"/>
              <w:rPr>
                <w:rFonts w:ascii="宋体" w:hAnsi="宋体"/>
                <w:szCs w:val="21"/>
              </w:rPr>
            </w:pPr>
            <w:r>
              <w:rPr>
                <w:rFonts w:hint="eastAsia" w:ascii="宋体" w:hAnsi="宋体"/>
                <w:szCs w:val="21"/>
              </w:rPr>
              <w:t>LX6542</w:t>
            </w:r>
          </w:p>
        </w:tc>
        <w:tc>
          <w:tcPr>
            <w:tcW w:w="567" w:type="dxa"/>
            <w:noWrap/>
            <w:vAlign w:val="center"/>
          </w:tcPr>
          <w:p>
            <w:pPr>
              <w:jc w:val="center"/>
              <w:rPr>
                <w:rFonts w:ascii="宋体" w:hAnsi="宋体"/>
                <w:szCs w:val="21"/>
              </w:rPr>
            </w:pPr>
            <w:r>
              <w:rPr>
                <w:rFonts w:hint="eastAsia" w:ascii="宋体" w:hAnsi="宋体"/>
                <w:szCs w:val="21"/>
              </w:rPr>
              <w:t>个</w:t>
            </w:r>
          </w:p>
        </w:tc>
        <w:tc>
          <w:tcPr>
            <w:tcW w:w="709" w:type="dxa"/>
            <w:noWrap/>
            <w:vAlign w:val="center"/>
          </w:tcPr>
          <w:p>
            <w:pPr>
              <w:jc w:val="center"/>
              <w:rPr>
                <w:rFonts w:ascii="宋体" w:hAnsi="宋体"/>
                <w:szCs w:val="21"/>
              </w:rPr>
            </w:pPr>
            <w:r>
              <w:rPr>
                <w:rFonts w:hint="eastAsia" w:ascii="宋体" w:hAnsi="宋体"/>
                <w:szCs w:val="21"/>
              </w:rPr>
              <w:t>170</w:t>
            </w:r>
          </w:p>
        </w:tc>
        <w:tc>
          <w:tcPr>
            <w:tcW w:w="851" w:type="dxa"/>
            <w:noWrap/>
            <w:vAlign w:val="center"/>
          </w:tcPr>
          <w:p>
            <w:pPr>
              <w:jc w:val="center"/>
              <w:rPr>
                <w:rFonts w:ascii="宋体" w:hAnsi="宋体"/>
                <w:szCs w:val="21"/>
              </w:rPr>
            </w:pPr>
            <w:r>
              <w:rPr>
                <w:rFonts w:hint="eastAsia" w:ascii="宋体" w:hAnsi="宋体"/>
                <w:szCs w:val="21"/>
              </w:rPr>
              <w:t>180</w:t>
            </w:r>
          </w:p>
        </w:tc>
        <w:tc>
          <w:tcPr>
            <w:tcW w:w="992" w:type="dxa"/>
            <w:noWrap/>
            <w:vAlign w:val="center"/>
          </w:tcPr>
          <w:p>
            <w:pPr>
              <w:jc w:val="center"/>
              <w:rPr>
                <w:rFonts w:ascii="宋体" w:hAnsi="宋体"/>
                <w:szCs w:val="21"/>
              </w:rPr>
            </w:pPr>
            <w:r>
              <w:rPr>
                <w:rFonts w:hint="eastAsia" w:ascii="宋体" w:hAnsi="宋体"/>
                <w:szCs w:val="21"/>
              </w:rPr>
              <w:t>180</w:t>
            </w:r>
          </w:p>
        </w:tc>
        <w:tc>
          <w:tcPr>
            <w:tcW w:w="1134" w:type="dxa"/>
            <w:noWrap/>
            <w:vAlign w:val="center"/>
          </w:tcPr>
          <w:p>
            <w:pPr>
              <w:jc w:val="center"/>
              <w:rPr>
                <w:rFonts w:ascii="宋体" w:hAnsi="宋体"/>
                <w:szCs w:val="21"/>
              </w:rPr>
            </w:pPr>
            <w:r>
              <w:rPr>
                <w:rFonts w:hint="eastAsia" w:ascii="宋体" w:hAnsi="宋体"/>
                <w:szCs w:val="21"/>
              </w:rPr>
              <w:t>初盘出错</w:t>
            </w:r>
          </w:p>
        </w:tc>
      </w:tr>
    </w:tbl>
    <w:p>
      <w:pPr>
        <w:ind w:firstLine="315" w:firstLineChars="150"/>
        <w:rPr>
          <w:rFonts w:ascii="宋体" w:hAnsi="宋体"/>
          <w:szCs w:val="21"/>
        </w:rPr>
      </w:pPr>
      <w:r>
        <w:rPr>
          <w:rFonts w:hint="eastAsia" w:ascii="宋体" w:hAnsi="宋体"/>
          <w:szCs w:val="21"/>
        </w:rPr>
        <w:t>初盘员签名：郑雯雯                             复盘员签名：张艳</w:t>
      </w:r>
    </w:p>
    <w:p>
      <w:pPr>
        <w:jc w:val="center"/>
        <w:rPr>
          <w:rFonts w:ascii="宋体" w:hAnsi="宋体"/>
          <w:sz w:val="24"/>
        </w:rPr>
      </w:pPr>
    </w:p>
    <w:p>
      <w:pPr>
        <w:jc w:val="center"/>
        <w:rPr>
          <w:rFonts w:ascii="宋体" w:hAnsi="宋体"/>
          <w:szCs w:val="21"/>
        </w:rPr>
      </w:pPr>
      <w:r>
        <w:rPr>
          <w:rFonts w:hint="eastAsia" w:ascii="宋体" w:hAnsi="宋体"/>
          <w:szCs w:val="21"/>
        </w:rPr>
        <w:t>盘点盈亏表</w:t>
      </w:r>
    </w:p>
    <w:p>
      <w:pPr>
        <w:ind w:right="480"/>
        <w:jc w:val="center"/>
        <w:rPr>
          <w:rFonts w:ascii="宋体" w:hAnsi="宋体"/>
          <w:szCs w:val="21"/>
        </w:rPr>
      </w:pPr>
      <w:r>
        <w:rPr>
          <w:rFonts w:hint="eastAsia" w:ascii="宋体" w:hAnsi="宋体"/>
          <w:szCs w:val="21"/>
        </w:rPr>
        <w:t xml:space="preserve">                                                日期：     年   月   日</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722"/>
        <w:gridCol w:w="722"/>
        <w:gridCol w:w="722"/>
        <w:gridCol w:w="722"/>
        <w:gridCol w:w="722"/>
        <w:gridCol w:w="722"/>
        <w:gridCol w:w="722"/>
        <w:gridCol w:w="722"/>
        <w:gridCol w:w="890"/>
        <w:gridCol w:w="11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774" w:type="dxa"/>
            <w:noWrap/>
            <w:vAlign w:val="center"/>
          </w:tcPr>
          <w:p>
            <w:pPr>
              <w:jc w:val="center"/>
              <w:rPr>
                <w:rFonts w:ascii="宋体" w:hAnsi="宋体"/>
                <w:b/>
                <w:szCs w:val="21"/>
              </w:rPr>
            </w:pPr>
            <w:r>
              <w:rPr>
                <w:rFonts w:hint="eastAsia" w:ascii="宋体" w:hAnsi="宋体"/>
                <w:b/>
                <w:szCs w:val="21"/>
              </w:rPr>
              <w:t>序号</w:t>
            </w:r>
          </w:p>
        </w:tc>
        <w:tc>
          <w:tcPr>
            <w:tcW w:w="774" w:type="dxa"/>
            <w:noWrap/>
            <w:vAlign w:val="center"/>
          </w:tcPr>
          <w:p>
            <w:pPr>
              <w:jc w:val="center"/>
              <w:rPr>
                <w:rFonts w:ascii="宋体" w:hAnsi="宋体"/>
                <w:b/>
                <w:szCs w:val="21"/>
              </w:rPr>
            </w:pPr>
            <w:r>
              <w:rPr>
                <w:rFonts w:hint="eastAsia" w:ascii="宋体" w:hAnsi="宋体"/>
                <w:b/>
                <w:szCs w:val="21"/>
              </w:rPr>
              <w:t>盘点票号</w:t>
            </w:r>
          </w:p>
        </w:tc>
        <w:tc>
          <w:tcPr>
            <w:tcW w:w="774" w:type="dxa"/>
            <w:noWrap/>
            <w:vAlign w:val="center"/>
          </w:tcPr>
          <w:p>
            <w:pPr>
              <w:jc w:val="center"/>
              <w:rPr>
                <w:rFonts w:ascii="宋体" w:hAnsi="宋体"/>
                <w:b/>
                <w:szCs w:val="21"/>
              </w:rPr>
            </w:pPr>
            <w:r>
              <w:rPr>
                <w:rFonts w:hint="eastAsia" w:ascii="宋体" w:hAnsi="宋体"/>
                <w:b/>
                <w:szCs w:val="21"/>
              </w:rPr>
              <w:t>货物编号</w:t>
            </w:r>
          </w:p>
        </w:tc>
        <w:tc>
          <w:tcPr>
            <w:tcW w:w="774" w:type="dxa"/>
            <w:noWrap/>
            <w:vAlign w:val="center"/>
          </w:tcPr>
          <w:p>
            <w:pPr>
              <w:jc w:val="center"/>
              <w:rPr>
                <w:rFonts w:ascii="宋体" w:hAnsi="宋体"/>
                <w:b/>
                <w:szCs w:val="21"/>
              </w:rPr>
            </w:pPr>
            <w:r>
              <w:rPr>
                <w:rFonts w:hint="eastAsia" w:ascii="宋体" w:hAnsi="宋体"/>
                <w:b/>
                <w:szCs w:val="21"/>
              </w:rPr>
              <w:t>品名</w:t>
            </w:r>
          </w:p>
        </w:tc>
        <w:tc>
          <w:tcPr>
            <w:tcW w:w="774" w:type="dxa"/>
            <w:noWrap/>
            <w:vAlign w:val="center"/>
          </w:tcPr>
          <w:p>
            <w:pPr>
              <w:jc w:val="center"/>
              <w:rPr>
                <w:rFonts w:ascii="宋体" w:hAnsi="宋体"/>
                <w:b/>
                <w:szCs w:val="21"/>
              </w:rPr>
            </w:pPr>
            <w:r>
              <w:rPr>
                <w:rFonts w:hint="eastAsia" w:ascii="宋体" w:hAnsi="宋体"/>
                <w:b/>
                <w:szCs w:val="21"/>
              </w:rPr>
              <w:t>规格</w:t>
            </w:r>
          </w:p>
        </w:tc>
        <w:tc>
          <w:tcPr>
            <w:tcW w:w="774" w:type="dxa"/>
            <w:noWrap/>
            <w:vAlign w:val="center"/>
          </w:tcPr>
          <w:p>
            <w:pPr>
              <w:jc w:val="center"/>
              <w:rPr>
                <w:rFonts w:ascii="宋体" w:hAnsi="宋体"/>
                <w:b/>
                <w:szCs w:val="21"/>
              </w:rPr>
            </w:pPr>
            <w:r>
              <w:rPr>
                <w:rFonts w:hint="eastAsia" w:ascii="宋体" w:hAnsi="宋体"/>
                <w:b/>
                <w:szCs w:val="21"/>
              </w:rPr>
              <w:t>单位</w:t>
            </w:r>
          </w:p>
        </w:tc>
        <w:tc>
          <w:tcPr>
            <w:tcW w:w="774" w:type="dxa"/>
            <w:noWrap/>
            <w:vAlign w:val="center"/>
          </w:tcPr>
          <w:p>
            <w:pPr>
              <w:jc w:val="center"/>
              <w:rPr>
                <w:rFonts w:ascii="宋体" w:hAnsi="宋体"/>
                <w:b/>
                <w:szCs w:val="21"/>
              </w:rPr>
            </w:pPr>
            <w:r>
              <w:rPr>
                <w:rFonts w:hint="eastAsia" w:ascii="宋体" w:hAnsi="宋体"/>
                <w:b/>
                <w:szCs w:val="21"/>
              </w:rPr>
              <w:t>实盘数量</w:t>
            </w:r>
          </w:p>
        </w:tc>
        <w:tc>
          <w:tcPr>
            <w:tcW w:w="774" w:type="dxa"/>
            <w:noWrap/>
            <w:vAlign w:val="center"/>
          </w:tcPr>
          <w:p>
            <w:pPr>
              <w:jc w:val="center"/>
              <w:rPr>
                <w:rFonts w:ascii="宋体" w:hAnsi="宋体"/>
                <w:b/>
                <w:szCs w:val="21"/>
              </w:rPr>
            </w:pPr>
            <w:r>
              <w:rPr>
                <w:rFonts w:hint="eastAsia" w:ascii="宋体" w:hAnsi="宋体"/>
                <w:b/>
                <w:szCs w:val="21"/>
              </w:rPr>
              <w:t>账面数量</w:t>
            </w:r>
          </w:p>
        </w:tc>
        <w:tc>
          <w:tcPr>
            <w:tcW w:w="774" w:type="dxa"/>
            <w:noWrap/>
            <w:vAlign w:val="center"/>
          </w:tcPr>
          <w:p>
            <w:pPr>
              <w:jc w:val="center"/>
              <w:rPr>
                <w:rFonts w:ascii="宋体" w:hAnsi="宋体"/>
                <w:b/>
                <w:szCs w:val="21"/>
              </w:rPr>
            </w:pPr>
            <w:r>
              <w:rPr>
                <w:rFonts w:hint="eastAsia" w:ascii="宋体" w:hAnsi="宋体"/>
                <w:b/>
                <w:szCs w:val="21"/>
              </w:rPr>
              <w:t>差异数量</w:t>
            </w:r>
          </w:p>
        </w:tc>
        <w:tc>
          <w:tcPr>
            <w:tcW w:w="960" w:type="dxa"/>
            <w:noWrap/>
            <w:vAlign w:val="center"/>
          </w:tcPr>
          <w:p>
            <w:pPr>
              <w:jc w:val="center"/>
              <w:rPr>
                <w:rFonts w:ascii="宋体" w:hAnsi="宋体"/>
                <w:b/>
                <w:szCs w:val="21"/>
              </w:rPr>
            </w:pPr>
            <w:r>
              <w:rPr>
                <w:rFonts w:hint="eastAsia" w:ascii="宋体" w:hAnsi="宋体"/>
                <w:b/>
                <w:szCs w:val="21"/>
              </w:rPr>
              <w:t>单价（元）</w:t>
            </w:r>
          </w:p>
        </w:tc>
        <w:tc>
          <w:tcPr>
            <w:tcW w:w="1236" w:type="dxa"/>
            <w:noWrap/>
            <w:vAlign w:val="center"/>
          </w:tcPr>
          <w:p>
            <w:pPr>
              <w:jc w:val="center"/>
              <w:rPr>
                <w:rFonts w:ascii="宋体" w:hAnsi="宋体"/>
                <w:b/>
                <w:szCs w:val="21"/>
              </w:rPr>
            </w:pPr>
            <w:r>
              <w:rPr>
                <w:rFonts w:hint="eastAsia" w:ascii="宋体" w:hAnsi="宋体"/>
                <w:b/>
                <w:szCs w:val="21"/>
              </w:rPr>
              <w:t>差异金额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960" w:type="dxa"/>
            <w:noWrap/>
          </w:tcPr>
          <w:p>
            <w:pPr>
              <w:rPr>
                <w:rFonts w:ascii="宋体" w:hAnsi="宋体"/>
                <w:szCs w:val="21"/>
              </w:rPr>
            </w:pPr>
          </w:p>
        </w:tc>
        <w:tc>
          <w:tcPr>
            <w:tcW w:w="1236" w:type="dxa"/>
            <w:noWrap/>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960" w:type="dxa"/>
            <w:noWrap/>
          </w:tcPr>
          <w:p>
            <w:pPr>
              <w:rPr>
                <w:rFonts w:ascii="宋体" w:hAnsi="宋体"/>
                <w:szCs w:val="21"/>
              </w:rPr>
            </w:pPr>
          </w:p>
        </w:tc>
        <w:tc>
          <w:tcPr>
            <w:tcW w:w="1236" w:type="dxa"/>
            <w:noWrap/>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774" w:type="dxa"/>
            <w:noWrap/>
          </w:tcPr>
          <w:p>
            <w:pPr>
              <w:rPr>
                <w:rFonts w:ascii="宋体" w:hAnsi="宋体"/>
                <w:szCs w:val="21"/>
              </w:rPr>
            </w:pPr>
          </w:p>
        </w:tc>
        <w:tc>
          <w:tcPr>
            <w:tcW w:w="960" w:type="dxa"/>
            <w:noWrap/>
          </w:tcPr>
          <w:p>
            <w:pPr>
              <w:rPr>
                <w:rFonts w:ascii="宋体" w:hAnsi="宋体"/>
                <w:szCs w:val="21"/>
              </w:rPr>
            </w:pPr>
          </w:p>
        </w:tc>
        <w:tc>
          <w:tcPr>
            <w:tcW w:w="1236" w:type="dxa"/>
            <w:noWrap/>
          </w:tcPr>
          <w:p>
            <w:pPr>
              <w:rPr>
                <w:rFonts w:ascii="宋体" w:hAnsi="宋体"/>
                <w:szCs w:val="21"/>
              </w:rPr>
            </w:pPr>
          </w:p>
        </w:tc>
      </w:tr>
    </w:tbl>
    <w:p>
      <w:pPr>
        <w:rPr>
          <w:rFonts w:ascii="宋体" w:hAnsi="宋体"/>
          <w:szCs w:val="21"/>
        </w:rPr>
      </w:pPr>
      <w:r>
        <w:rPr>
          <w:rFonts w:hint="eastAsia" w:ascii="宋体" w:hAnsi="宋体"/>
          <w:szCs w:val="21"/>
        </w:rPr>
        <w:t xml:space="preserve"> 制表人：XXX</w:t>
      </w:r>
    </w:p>
    <w:p>
      <w:pPr>
        <w:rPr>
          <w:rFonts w:ascii="宋体" w:hAnsi="宋体"/>
          <w:sz w:val="24"/>
        </w:rPr>
      </w:pPr>
    </w:p>
    <w:p>
      <w:pPr>
        <w:jc w:val="left"/>
        <w:rPr>
          <w:rFonts w:ascii="宋体" w:hAnsi="宋体"/>
          <w:szCs w:val="21"/>
        </w:rPr>
      </w:pPr>
      <w:r>
        <w:rPr>
          <w:rFonts w:hint="eastAsia" w:ascii="宋体" w:hAnsi="宋体"/>
          <w:szCs w:val="21"/>
        </w:rPr>
        <w:t>（二）方案设计（共17分）</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统一食品仓库准备重新规划仓库布置及储存形式，将原来就地托盘堆码存放改为立体高层货架托盘堆码存放。每个立体高层货架总高度达17米、10层货位，货架的层架空间每层均为1.5米，每层的货位数为7，每个货位只能存放一个托盘货物。</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托盘为塑料托盘，尺寸为1200mm*1000mm。</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仓库接入库通知，将有一批3600件（箱）的统一快食面入库，纸箱包装，有“不可倒置”标志，包装尺寸为长0.9米、宽0.3米、高0.6米。</w:t>
      </w:r>
    </w:p>
    <w:p>
      <w:pPr>
        <w:ind w:firstLine="420" w:firstLineChars="200"/>
        <w:rPr>
          <w:rFonts w:asciiTheme="minorEastAsia" w:hAnsiTheme="minorEastAsia" w:cstheme="minorEastAsia"/>
          <w:szCs w:val="21"/>
        </w:rPr>
      </w:pPr>
      <w:r>
        <w:rPr>
          <w:rFonts w:hint="eastAsia" w:asciiTheme="minorEastAsia" w:hAnsiTheme="minorEastAsia" w:cstheme="minorEastAsia"/>
          <w:szCs w:val="21"/>
        </w:rPr>
        <w:t>请为统一食品仓库作货位规划：</w:t>
      </w:r>
    </w:p>
    <w:p>
      <w:pPr>
        <w:spacing w:line="48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1.托盘堆码的最高层数为（   ）层；一个货垛每层最多可堆码（   ）件；一个货垛堆码的总件数最多为（   ）件。</w:t>
      </w:r>
    </w:p>
    <w:p>
      <w:pPr>
        <w:spacing w:line="480" w:lineRule="auto"/>
        <w:ind w:left="420" w:leftChars="200"/>
        <w:rPr>
          <w:rFonts w:asciiTheme="minorEastAsia" w:hAnsiTheme="minorEastAsia" w:cstheme="minorEastAsia"/>
          <w:szCs w:val="21"/>
        </w:rPr>
      </w:pPr>
      <w:r>
        <w:rPr>
          <w:rFonts w:hint="eastAsia" w:asciiTheme="minorEastAsia" w:hAnsiTheme="minorEastAsia" w:cstheme="minorEastAsia"/>
          <w:szCs w:val="21"/>
        </w:rPr>
        <w:t>2.此批货物共需（    ）个托盘进行堆码存放。</w:t>
      </w:r>
    </w:p>
    <w:p>
      <w:pPr>
        <w:spacing w:line="480" w:lineRule="auto"/>
        <w:ind w:firstLine="420" w:firstLineChars="200"/>
        <w:rPr>
          <w:rFonts w:asciiTheme="minorEastAsia" w:hAnsiTheme="minorEastAsia" w:cstheme="minorEastAsia"/>
          <w:szCs w:val="21"/>
        </w:rPr>
      </w:pPr>
      <w:r>
        <w:rPr>
          <w:rFonts w:hint="eastAsia" w:asciiTheme="minorEastAsia" w:hAnsiTheme="minorEastAsia" w:cstheme="minorEastAsia"/>
          <w:szCs w:val="21"/>
        </w:rPr>
        <w:t>3.此批货物共需（     ）个货位进行存放，共需（    ）个立体高层货架进行存放。</w:t>
      </w:r>
    </w:p>
    <w:p>
      <w:pPr>
        <w:jc w:val="left"/>
        <w:rPr>
          <w:rFonts w:ascii="宋体" w:hAnsi="宋体" w:eastAsia="宋体" w:cs="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96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得  分</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评分人</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bl>
    <w:p>
      <w:pPr>
        <w:snapToGrid w:val="0"/>
        <w:jc w:val="left"/>
        <w:rPr>
          <w:rFonts w:ascii="微软雅黑" w:hAnsi="微软雅黑" w:eastAsia="微软雅黑"/>
          <w:color w:val="000000"/>
          <w:szCs w:val="21"/>
        </w:rPr>
      </w:pPr>
    </w:p>
    <w:p>
      <w:pPr>
        <w:rPr>
          <w:rFonts w:ascii="宋体" w:hAnsi="宋体" w:eastAsia="宋体"/>
          <w:b/>
          <w:bCs/>
          <w:color w:val="000000"/>
          <w:szCs w:val="21"/>
        </w:rPr>
      </w:pPr>
      <w:r>
        <w:rPr>
          <w:rFonts w:ascii="宋体" w:hAnsi="宋体" w:eastAsia="宋体"/>
          <w:b/>
          <w:bCs/>
          <w:color w:val="000000"/>
          <w:szCs w:val="21"/>
        </w:rPr>
        <w:t>三、</w:t>
      </w:r>
      <w:r>
        <w:rPr>
          <w:rFonts w:hint="eastAsia" w:ascii="宋体" w:hAnsi="宋体" w:eastAsia="宋体"/>
          <w:b/>
          <w:bCs/>
          <w:color w:val="000000"/>
          <w:szCs w:val="21"/>
        </w:rPr>
        <w:t>运输管理技能操作题</w:t>
      </w:r>
      <w:r>
        <w:rPr>
          <w:rFonts w:ascii="宋体" w:hAnsi="宋体" w:eastAsia="宋体"/>
          <w:b/>
          <w:bCs/>
          <w:color w:val="000000"/>
          <w:szCs w:val="21"/>
        </w:rPr>
        <w:t>（共</w:t>
      </w:r>
      <w:r>
        <w:rPr>
          <w:rFonts w:hint="eastAsia" w:ascii="宋体" w:hAnsi="宋体" w:eastAsia="宋体"/>
          <w:b/>
          <w:bCs/>
          <w:color w:val="000000"/>
          <w:szCs w:val="21"/>
        </w:rPr>
        <w:t>35</w:t>
      </w:r>
      <w:r>
        <w:rPr>
          <w:rFonts w:ascii="宋体" w:hAnsi="宋体" w:eastAsia="宋体"/>
          <w:b/>
          <w:bCs/>
          <w:color w:val="000000"/>
          <w:szCs w:val="21"/>
        </w:rPr>
        <w:t>分）</w:t>
      </w:r>
    </w:p>
    <w:p>
      <w:pPr>
        <w:ind w:firstLine="210" w:firstLineChars="100"/>
      </w:pPr>
      <w:r>
        <w:rPr>
          <w:rFonts w:hint="eastAsia"/>
        </w:rPr>
        <w:t>（一）车辆计划编制（18分）</w:t>
      </w:r>
    </w:p>
    <w:p>
      <w:pPr>
        <w:ind w:firstLine="420" w:firstLineChars="200"/>
        <w:rPr>
          <w:szCs w:val="21"/>
        </w:rPr>
      </w:pPr>
      <w:r>
        <w:rPr>
          <w:rFonts w:hint="eastAsia"/>
          <w:szCs w:val="21"/>
        </w:rPr>
        <w:t>某物流企业2019年各类型车辆额定吨位和年初车辆数如表所示，根据下面数据进行编制</w:t>
      </w:r>
      <w:r>
        <w:rPr>
          <w:rFonts w:hint="eastAsia" w:cs="宋体"/>
          <w:kern w:val="0"/>
          <w:szCs w:val="21"/>
        </w:rPr>
        <w:t>2020年</w:t>
      </w:r>
      <w:bookmarkStart w:id="0" w:name="OLE_LINK2"/>
      <w:r>
        <w:rPr>
          <w:rFonts w:hint="eastAsia"/>
          <w:szCs w:val="21"/>
        </w:rPr>
        <w:t>车辆计划</w:t>
      </w:r>
      <w:bookmarkEnd w:id="0"/>
      <w:r>
        <w:rPr>
          <w:rFonts w:hint="eastAsia"/>
          <w:szCs w:val="21"/>
        </w:rPr>
        <w:t>：</w:t>
      </w:r>
    </w:p>
    <w:p>
      <w:pPr>
        <w:jc w:val="center"/>
        <w:rPr>
          <w:rFonts w:asciiTheme="minorEastAsia" w:hAnsiTheme="minorEastAsia"/>
          <w:b/>
          <w:szCs w:val="21"/>
        </w:rPr>
      </w:pPr>
      <w:r>
        <w:rPr>
          <w:rFonts w:hint="eastAsia" w:cs="宋体" w:asciiTheme="minorEastAsia" w:hAnsiTheme="minorEastAsia"/>
          <w:b/>
          <w:kern w:val="0"/>
          <w:szCs w:val="21"/>
        </w:rPr>
        <w:t>某物流企业2020年</w:t>
      </w:r>
      <w:r>
        <w:rPr>
          <w:rFonts w:hint="eastAsia" w:asciiTheme="minorEastAsia" w:hAnsiTheme="minorEastAsia"/>
          <w:b/>
          <w:szCs w:val="21"/>
        </w:rPr>
        <w:t>车辆计划</w:t>
      </w:r>
    </w:p>
    <w:tbl>
      <w:tblPr>
        <w:tblStyle w:val="8"/>
        <w:tblW w:w="5019" w:type="pct"/>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Layout w:type="autofit"/>
        <w:tblCellMar>
          <w:top w:w="15" w:type="dxa"/>
          <w:left w:w="15" w:type="dxa"/>
          <w:bottom w:w="15" w:type="dxa"/>
          <w:right w:w="15" w:type="dxa"/>
        </w:tblCellMar>
      </w:tblPr>
      <w:tblGrid>
        <w:gridCol w:w="615"/>
        <w:gridCol w:w="1093"/>
        <w:gridCol w:w="602"/>
        <w:gridCol w:w="602"/>
        <w:gridCol w:w="602"/>
        <w:gridCol w:w="603"/>
        <w:gridCol w:w="603"/>
        <w:gridCol w:w="603"/>
        <w:gridCol w:w="603"/>
        <w:gridCol w:w="603"/>
        <w:gridCol w:w="600"/>
        <w:gridCol w:w="1278"/>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72" w:hRule="atLeast"/>
          <w:jc w:val="center"/>
        </w:trPr>
        <w:tc>
          <w:tcPr>
            <w:tcW w:w="1016" w:type="pct"/>
            <w:gridSpan w:val="2"/>
            <w:vMerge w:val="restart"/>
            <w:tcBorders>
              <w:tl2br w:val="nil"/>
              <w:tr2bl w:val="nil"/>
            </w:tcBorders>
            <w:shd w:val="solid" w:color="FFFFFF" w:themeColor="background1" w:fill="FFFFFF" w:themeFill="background1"/>
            <w:noWrap/>
            <w:vAlign w:val="center"/>
          </w:tcPr>
          <w:p>
            <w:pPr>
              <w:jc w:val="center"/>
              <w:rPr>
                <w:rFonts w:asciiTheme="minorEastAsia" w:hAnsiTheme="minorEastAsia"/>
                <w:b/>
              </w:rPr>
            </w:pPr>
            <w:r>
              <w:rPr>
                <w:rFonts w:asciiTheme="minorEastAsia" w:hAnsiTheme="minorEastAsia"/>
                <w:b/>
              </w:rPr>
              <w:t>类别</w:t>
            </w:r>
          </w:p>
        </w:tc>
        <w:tc>
          <w:tcPr>
            <w:tcW w:w="358" w:type="pct"/>
            <w:vMerge w:val="restar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hint="eastAsia" w:asciiTheme="minorEastAsia" w:hAnsiTheme="minorEastAsia" w:eastAsiaTheme="minorEastAsia"/>
                <w:b/>
                <w:lang w:eastAsia="zh-CN"/>
              </w:rPr>
            </w:pPr>
            <w:r>
              <w:rPr>
                <w:rFonts w:asciiTheme="minorEastAsia" w:hAnsiTheme="minorEastAsia"/>
                <w:b/>
              </w:rPr>
              <w:t>额定</w:t>
            </w:r>
          </w:p>
          <w:p>
            <w:pPr>
              <w:jc w:val="center"/>
              <w:rPr>
                <w:rFonts w:asciiTheme="minorEastAsia" w:hAnsiTheme="minorEastAsia"/>
                <w:b/>
              </w:rPr>
            </w:pPr>
            <w:r>
              <w:rPr>
                <w:rFonts w:asciiTheme="minorEastAsia" w:hAnsiTheme="minorEastAsia"/>
                <w:b/>
              </w:rPr>
              <w:t>吨位</w:t>
            </w:r>
          </w:p>
        </w:tc>
        <w:tc>
          <w:tcPr>
            <w:tcW w:w="716" w:type="pct"/>
            <w:gridSpan w:val="2"/>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年初</w:t>
            </w:r>
          </w:p>
        </w:tc>
        <w:tc>
          <w:tcPr>
            <w:tcW w:w="0" w:type="auto"/>
            <w:gridSpan w:val="3"/>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增(+)或减(-)</w:t>
            </w:r>
          </w:p>
        </w:tc>
        <w:tc>
          <w:tcPr>
            <w:tcW w:w="0" w:type="auto"/>
            <w:gridSpan w:val="2"/>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年末</w:t>
            </w:r>
          </w:p>
        </w:tc>
        <w:tc>
          <w:tcPr>
            <w:tcW w:w="1117" w:type="pct"/>
            <w:gridSpan w:val="2"/>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全年平均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467" w:hRule="atLeast"/>
          <w:jc w:val="center"/>
        </w:trPr>
        <w:tc>
          <w:tcPr>
            <w:tcW w:w="1016" w:type="pct"/>
            <w:gridSpan w:val="2"/>
            <w:vMerge w:val="continue"/>
            <w:tcBorders>
              <w:tl2br w:val="nil"/>
              <w:tr2bl w:val="nil"/>
            </w:tcBorders>
            <w:shd w:val="solid" w:color="FFFFFF" w:themeColor="background1" w:fill="FFFFFF" w:themeFill="background1"/>
            <w:noWrap/>
            <w:vAlign w:val="center"/>
          </w:tcPr>
          <w:p>
            <w:pPr>
              <w:jc w:val="center"/>
              <w:rPr>
                <w:rFonts w:asciiTheme="minorEastAsia" w:hAnsiTheme="minorEastAsia"/>
                <w:b/>
              </w:rPr>
            </w:pPr>
          </w:p>
        </w:tc>
        <w:tc>
          <w:tcPr>
            <w:tcW w:w="358" w:type="pct"/>
            <w:vMerge w:val="continue"/>
            <w:tcBorders>
              <w:tl2br w:val="nil"/>
              <w:tr2bl w:val="nil"/>
            </w:tcBorders>
            <w:shd w:val="solid" w:color="FFFFFF" w:themeColor="background1" w:fill="FFFFFF" w:themeFill="background1"/>
            <w:noWrap/>
            <w:vAlign w:val="center"/>
          </w:tcPr>
          <w:p>
            <w:pPr>
              <w:jc w:val="center"/>
              <w:rPr>
                <w:rFonts w:asciiTheme="minorEastAsia" w:hAnsiTheme="minorEastAsia"/>
                <w:b/>
              </w:rPr>
            </w:pP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车数</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吨位</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季度</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车数</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吨位</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车数</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吨位</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车数</w:t>
            </w: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asciiTheme="minorEastAsia" w:hAnsiTheme="minorEastAsia"/>
                <w:b/>
              </w:rPr>
            </w:pPr>
            <w:r>
              <w:rPr>
                <w:rFonts w:asciiTheme="minorEastAsia" w:hAnsiTheme="minorEastAsia"/>
                <w:b/>
              </w:rPr>
              <w:t>总吨位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435" w:hRule="atLeast"/>
          <w:jc w:val="center"/>
        </w:trPr>
        <w:tc>
          <w:tcPr>
            <w:tcW w:w="366" w:type="pct"/>
            <w:vMerge w:val="restar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hint="eastAsia" w:eastAsiaTheme="minorEastAsia"/>
                <w:lang w:eastAsia="zh-CN"/>
              </w:rPr>
            </w:pPr>
            <w:r>
              <w:t>货</w:t>
            </w:r>
          </w:p>
          <w:p>
            <w:pPr>
              <w:jc w:val="center"/>
            </w:pPr>
            <w:r>
              <w:t>车</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大型货车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15</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10</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72" w:hRule="atLeast"/>
          <w:jc w:val="center"/>
        </w:trPr>
        <w:tc>
          <w:tcPr>
            <w:tcW w:w="366" w:type="pct"/>
            <w:vMerge w:val="continue"/>
            <w:tcBorders>
              <w:tl2br w:val="nil"/>
              <w:tr2bl w:val="nil"/>
            </w:tcBorders>
            <w:shd w:val="solid" w:color="FFFFFF" w:themeColor="background1" w:fill="FFFFFF" w:themeFill="background1"/>
            <w:noWrap/>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中型货车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5</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20</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72" w:hRule="atLeast"/>
          <w:jc w:val="center"/>
        </w:trPr>
        <w:tc>
          <w:tcPr>
            <w:tcW w:w="366" w:type="pct"/>
            <w:vMerge w:val="continue"/>
            <w:tcBorders>
              <w:tl2br w:val="nil"/>
              <w:tr2bl w:val="nil"/>
            </w:tcBorders>
            <w:shd w:val="solid" w:color="FFFFFF" w:themeColor="background1" w:fill="FFFFFF" w:themeFill="background1"/>
            <w:noWrap/>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零担货车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10</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15</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72" w:hRule="atLeast"/>
          <w:jc w:val="center"/>
        </w:trPr>
        <w:tc>
          <w:tcPr>
            <w:tcW w:w="366" w:type="pct"/>
            <w:vMerge w:val="continue"/>
            <w:tcBorders>
              <w:tl2br w:val="nil"/>
              <w:tr2bl w:val="nil"/>
            </w:tcBorders>
            <w:shd w:val="solid" w:color="FFFFFF" w:themeColor="background1" w:fill="FFFFFF" w:themeFill="background1"/>
            <w:noWrap/>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集装货车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30</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20</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340" w:hRule="atLeast"/>
          <w:jc w:val="center"/>
        </w:trPr>
        <w:tc>
          <w:tcPr>
            <w:tcW w:w="366" w:type="pct"/>
            <w:vMerge w:val="restar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rPr>
                <w:rFonts w:hint="eastAsia" w:eastAsiaTheme="minorEastAsia"/>
                <w:lang w:eastAsia="zh-CN"/>
              </w:rPr>
            </w:pPr>
            <w:r>
              <w:t>挂</w:t>
            </w:r>
          </w:p>
          <w:p>
            <w:pPr>
              <w:jc w:val="center"/>
            </w:pPr>
            <w:r>
              <w:t>车</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全挂车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30</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10</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shd w:val="solid" w:color="FFFFFF" w:themeColor="background1" w:fill="FFFFFF" w:themeFill="background1"/>
          <w:tblCellMar>
            <w:top w:w="15" w:type="dxa"/>
            <w:left w:w="15" w:type="dxa"/>
            <w:bottom w:w="15" w:type="dxa"/>
            <w:right w:w="15" w:type="dxa"/>
          </w:tblCellMar>
        </w:tblPrEx>
        <w:trPr>
          <w:trHeight w:val="72" w:hRule="atLeast"/>
          <w:jc w:val="center"/>
        </w:trPr>
        <w:tc>
          <w:tcPr>
            <w:tcW w:w="366" w:type="pct"/>
            <w:vMerge w:val="continue"/>
            <w:tcBorders>
              <w:tl2br w:val="nil"/>
              <w:tr2bl w:val="nil"/>
            </w:tcBorders>
            <w:shd w:val="solid" w:color="FFFFFF" w:themeColor="background1" w:fill="FFFFFF" w:themeFill="background1"/>
            <w:noWrap/>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t>半挂车</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20</w:t>
            </w:r>
          </w:p>
        </w:tc>
        <w:tc>
          <w:tcPr>
            <w:tcW w:w="358"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r>
              <w:rPr>
                <w:rFonts w:hint="eastAsia"/>
              </w:rPr>
              <w:t>10</w:t>
            </w: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0" w:type="auto"/>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c>
          <w:tcPr>
            <w:tcW w:w="760" w:type="pct"/>
            <w:tcBorders>
              <w:tl2br w:val="nil"/>
              <w:tr2bl w:val="nil"/>
            </w:tcBorders>
            <w:shd w:val="solid" w:color="FFFFFF" w:themeColor="background1" w:fill="FFFFFF" w:themeFill="background1"/>
            <w:noWrap/>
            <w:tcMar>
              <w:top w:w="48" w:type="dxa"/>
              <w:left w:w="48" w:type="dxa"/>
              <w:bottom w:w="48" w:type="dxa"/>
              <w:right w:w="48" w:type="dxa"/>
            </w:tcMar>
            <w:vAlign w:val="center"/>
          </w:tcPr>
          <w:p>
            <w:pPr>
              <w:jc w:val="center"/>
            </w:pPr>
          </w:p>
        </w:tc>
      </w:tr>
    </w:tbl>
    <w:p>
      <w:pPr>
        <w:ind w:firstLine="420" w:firstLineChars="200"/>
        <w:jc w:val="left"/>
        <w:rPr>
          <w:szCs w:val="21"/>
        </w:rPr>
      </w:pPr>
      <w:r>
        <w:rPr>
          <w:rFonts w:hint="eastAsia"/>
          <w:szCs w:val="21"/>
        </w:rPr>
        <w:t>1）一季度增加：</w:t>
      </w:r>
      <w:r>
        <w:rPr>
          <w:szCs w:val="21"/>
        </w:rPr>
        <w:t>大型货车</w:t>
      </w:r>
      <w:r>
        <w:rPr>
          <w:rFonts w:hint="eastAsia"/>
          <w:szCs w:val="21"/>
        </w:rPr>
        <w:t>10辆和</w:t>
      </w:r>
      <w:r>
        <w:rPr>
          <w:szCs w:val="21"/>
        </w:rPr>
        <w:t>中型货车</w:t>
      </w:r>
      <w:r>
        <w:rPr>
          <w:rFonts w:hint="eastAsia"/>
          <w:szCs w:val="21"/>
        </w:rPr>
        <w:t>10辆；</w:t>
      </w:r>
    </w:p>
    <w:p>
      <w:pPr>
        <w:ind w:firstLine="420" w:firstLineChars="200"/>
        <w:jc w:val="left"/>
        <w:rPr>
          <w:szCs w:val="21"/>
        </w:rPr>
      </w:pPr>
      <w:r>
        <w:rPr>
          <w:rFonts w:hint="eastAsia"/>
          <w:szCs w:val="21"/>
        </w:rPr>
        <w:t>2）二季度减少：</w:t>
      </w:r>
      <w:r>
        <w:rPr>
          <w:szCs w:val="21"/>
        </w:rPr>
        <w:t>零担货车</w:t>
      </w:r>
      <w:r>
        <w:rPr>
          <w:rFonts w:hint="eastAsia"/>
          <w:szCs w:val="21"/>
        </w:rPr>
        <w:t>5辆和</w:t>
      </w:r>
      <w:r>
        <w:rPr>
          <w:szCs w:val="21"/>
        </w:rPr>
        <w:t>集装货车</w:t>
      </w:r>
      <w:r>
        <w:rPr>
          <w:rFonts w:hint="eastAsia"/>
          <w:szCs w:val="21"/>
        </w:rPr>
        <w:t>5辆；</w:t>
      </w:r>
    </w:p>
    <w:p>
      <w:pPr>
        <w:ind w:firstLine="420" w:firstLineChars="200"/>
        <w:jc w:val="left"/>
        <w:rPr>
          <w:szCs w:val="21"/>
        </w:rPr>
      </w:pPr>
      <w:r>
        <w:rPr>
          <w:rFonts w:hint="eastAsia"/>
          <w:szCs w:val="21"/>
        </w:rPr>
        <w:t>3）三季度增加：</w:t>
      </w:r>
      <w:r>
        <w:rPr>
          <w:szCs w:val="21"/>
        </w:rPr>
        <w:t>全挂车</w:t>
      </w:r>
      <w:r>
        <w:rPr>
          <w:rFonts w:hint="eastAsia"/>
          <w:szCs w:val="21"/>
        </w:rPr>
        <w:t>5辆；</w:t>
      </w:r>
    </w:p>
    <w:p>
      <w:pPr>
        <w:ind w:firstLine="420" w:firstLineChars="200"/>
        <w:jc w:val="left"/>
        <w:rPr>
          <w:szCs w:val="21"/>
        </w:rPr>
      </w:pPr>
      <w:r>
        <w:rPr>
          <w:rFonts w:hint="eastAsia"/>
          <w:szCs w:val="21"/>
        </w:rPr>
        <w:t>4）四季度减少：</w:t>
      </w:r>
      <w:r>
        <w:rPr>
          <w:szCs w:val="21"/>
        </w:rPr>
        <w:t>半挂车</w:t>
      </w:r>
      <w:r>
        <w:rPr>
          <w:rFonts w:hint="eastAsia"/>
          <w:szCs w:val="21"/>
        </w:rPr>
        <w:t>5辆。</w:t>
      </w:r>
    </w:p>
    <w:p>
      <w:pPr>
        <w:ind w:firstLine="210" w:firstLineChars="100"/>
        <w:rPr>
          <w:szCs w:val="21"/>
        </w:rPr>
      </w:pPr>
    </w:p>
    <w:p>
      <w:pPr>
        <w:rPr>
          <w:szCs w:val="21"/>
        </w:rPr>
      </w:pPr>
      <w:r>
        <w:rPr>
          <w:rFonts w:hint="eastAsia"/>
          <w:szCs w:val="21"/>
        </w:rPr>
        <w:t xml:space="preserve">  （二）货物运输量计划编制（17分）</w:t>
      </w:r>
    </w:p>
    <w:p>
      <w:pPr>
        <w:ind w:firstLine="420" w:firstLineChars="200"/>
        <w:rPr>
          <w:szCs w:val="21"/>
        </w:rPr>
      </w:pPr>
      <w:r>
        <w:rPr>
          <w:rFonts w:hint="eastAsia"/>
          <w:szCs w:val="21"/>
        </w:rPr>
        <w:t>某物流企业2018年度实际完成的运输量如表所示。根据下列数据来源编制2019年度的运输量计划：</w:t>
      </w:r>
    </w:p>
    <w:p>
      <w:pPr>
        <w:numPr>
          <w:ilvl w:val="0"/>
          <w:numId w:val="3"/>
        </w:numPr>
        <w:ind w:firstLine="420" w:firstLineChars="200"/>
        <w:rPr>
          <w:szCs w:val="21"/>
        </w:rPr>
      </w:pPr>
      <w:r>
        <w:rPr>
          <w:rFonts w:hint="eastAsia"/>
          <w:szCs w:val="21"/>
        </w:rPr>
        <w:t>与A企业签订了矿砂运输合同，全年365天每天需完成100吨矿砂运输，运距为10公里；</w:t>
      </w:r>
    </w:p>
    <w:p>
      <w:pPr>
        <w:numPr>
          <w:ilvl w:val="0"/>
          <w:numId w:val="3"/>
        </w:numPr>
        <w:ind w:firstLine="420" w:firstLineChars="200"/>
        <w:rPr>
          <w:szCs w:val="21"/>
        </w:rPr>
      </w:pPr>
      <w:r>
        <w:rPr>
          <w:rFonts w:hint="eastAsia"/>
          <w:szCs w:val="21"/>
        </w:rPr>
        <w:t>根据预测，建材运输量一季度为2万吨，运距为5公里，二季度为1.5万吨，运距为8公里，三季度为9千吨，运距为10公里，四季度为8千吨，运距为15公里；</w:t>
      </w:r>
    </w:p>
    <w:p>
      <w:pPr>
        <w:ind w:firstLine="420" w:firstLineChars="200"/>
        <w:rPr>
          <w:szCs w:val="21"/>
        </w:rPr>
      </w:pPr>
      <w:r>
        <w:rPr>
          <w:rFonts w:hint="eastAsia"/>
          <w:szCs w:val="21"/>
        </w:rPr>
        <w:t>3、通过投标获得政府订单，三季度运输木材3万吨，运距20公里，四季度2万吨，运距15公里。</w:t>
      </w: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p>
      <w:pPr>
        <w:ind w:firstLine="480" w:firstLineChars="200"/>
        <w:rPr>
          <w:sz w:val="24"/>
        </w:rPr>
      </w:pPr>
    </w:p>
    <w:tbl>
      <w:tblPr>
        <w:tblStyle w:val="8"/>
        <w:tblW w:w="8987" w:type="dxa"/>
        <w:tblInd w:w="93"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8" w:type="dxa"/>
          <w:bottom w:w="0" w:type="dxa"/>
          <w:right w:w="108" w:type="dxa"/>
        </w:tblCellMar>
      </w:tblPr>
      <w:tblGrid>
        <w:gridCol w:w="1287"/>
        <w:gridCol w:w="1072"/>
        <w:gridCol w:w="1137"/>
        <w:gridCol w:w="836"/>
        <w:gridCol w:w="836"/>
        <w:gridCol w:w="836"/>
        <w:gridCol w:w="836"/>
        <w:gridCol w:w="838"/>
        <w:gridCol w:w="1309"/>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8987" w:type="dxa"/>
            <w:gridSpan w:val="9"/>
            <w:tcBorders>
              <w:bottom w:val="nil"/>
            </w:tcBorders>
            <w:shd w:val="clear" w:color="auto" w:fill="auto"/>
            <w:noWrap/>
            <w:vAlign w:val="center"/>
          </w:tcPr>
          <w:p>
            <w:pPr>
              <w:widowControl/>
              <w:jc w:val="center"/>
              <w:rPr>
                <w:rFonts w:ascii="宋体" w:hAnsi="宋体" w:cs="宋体"/>
                <w:b/>
                <w:kern w:val="0"/>
                <w:sz w:val="24"/>
              </w:rPr>
            </w:pPr>
            <w:r>
              <w:rPr>
                <w:rFonts w:hint="eastAsia" w:ascii="宋体" w:hAnsi="宋体" w:cs="宋体"/>
                <w:b/>
                <w:kern w:val="0"/>
                <w:sz w:val="24"/>
              </w:rPr>
              <w:t>某物流企业2019年运输量计划表</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restart"/>
            <w:tcBorders>
              <w:top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指标</w:t>
            </w:r>
          </w:p>
        </w:tc>
        <w:tc>
          <w:tcPr>
            <w:tcW w:w="1072"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单位</w:t>
            </w:r>
          </w:p>
        </w:tc>
        <w:tc>
          <w:tcPr>
            <w:tcW w:w="113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上年度</w:t>
            </w:r>
          </w:p>
          <w:p>
            <w:pPr>
              <w:widowControl/>
              <w:jc w:val="center"/>
              <w:rPr>
                <w:rFonts w:ascii="宋体" w:hAnsi="宋体" w:cs="宋体"/>
                <w:b/>
                <w:kern w:val="0"/>
                <w:sz w:val="20"/>
                <w:szCs w:val="20"/>
              </w:rPr>
            </w:pPr>
            <w:r>
              <w:rPr>
                <w:rFonts w:hint="eastAsia" w:ascii="宋体" w:hAnsi="宋体" w:cs="宋体"/>
                <w:b/>
                <w:kern w:val="0"/>
                <w:sz w:val="20"/>
                <w:szCs w:val="20"/>
              </w:rPr>
              <w:t>实际</w:t>
            </w:r>
          </w:p>
        </w:tc>
        <w:tc>
          <w:tcPr>
            <w:tcW w:w="4182"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本年度计划</w:t>
            </w:r>
          </w:p>
        </w:tc>
        <w:tc>
          <w:tcPr>
            <w:tcW w:w="1308" w:type="dxa"/>
            <w:vMerge w:val="restart"/>
            <w:tcBorders>
              <w:top w:val="single" w:color="auto" w:sz="4" w:space="0"/>
              <w:left w:val="single" w:color="auto" w:sz="4" w:space="0"/>
              <w:bottom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本年度与上年度实际比较</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continue"/>
            <w:tcBorders>
              <w:top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p>
        </w:tc>
        <w:tc>
          <w:tcPr>
            <w:tcW w:w="1072"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p>
        </w:tc>
        <w:tc>
          <w:tcPr>
            <w:tcW w:w="1137"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全年</w:t>
            </w:r>
          </w:p>
          <w:p>
            <w:pPr>
              <w:widowControl/>
              <w:jc w:val="center"/>
              <w:rPr>
                <w:rFonts w:ascii="宋体" w:hAnsi="宋体" w:cs="宋体"/>
                <w:b/>
                <w:kern w:val="0"/>
                <w:sz w:val="20"/>
                <w:szCs w:val="20"/>
              </w:rPr>
            </w:pPr>
            <w:r>
              <w:rPr>
                <w:rFonts w:hint="eastAsia" w:ascii="宋体" w:hAnsi="宋体" w:cs="宋体"/>
                <w:b/>
                <w:kern w:val="0"/>
                <w:sz w:val="20"/>
                <w:szCs w:val="20"/>
              </w:rPr>
              <w:t>合计</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第一</w:t>
            </w:r>
          </w:p>
          <w:p>
            <w:pPr>
              <w:widowControl/>
              <w:jc w:val="center"/>
              <w:rPr>
                <w:rFonts w:ascii="宋体" w:hAnsi="宋体" w:cs="宋体"/>
                <w:b/>
                <w:kern w:val="0"/>
                <w:sz w:val="20"/>
                <w:szCs w:val="20"/>
              </w:rPr>
            </w:pPr>
            <w:r>
              <w:rPr>
                <w:rFonts w:hint="eastAsia" w:ascii="宋体" w:hAnsi="宋体" w:cs="宋体"/>
                <w:b/>
                <w:kern w:val="0"/>
                <w:sz w:val="20"/>
                <w:szCs w:val="20"/>
              </w:rPr>
              <w:t>季度</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第二</w:t>
            </w:r>
          </w:p>
          <w:p>
            <w:pPr>
              <w:widowControl/>
              <w:jc w:val="center"/>
              <w:rPr>
                <w:rFonts w:ascii="宋体" w:hAnsi="宋体" w:cs="宋体"/>
                <w:b/>
                <w:kern w:val="0"/>
                <w:sz w:val="20"/>
                <w:szCs w:val="20"/>
              </w:rPr>
            </w:pPr>
            <w:r>
              <w:rPr>
                <w:rFonts w:hint="eastAsia" w:ascii="宋体" w:hAnsi="宋体" w:cs="宋体"/>
                <w:b/>
                <w:kern w:val="0"/>
                <w:sz w:val="20"/>
                <w:szCs w:val="20"/>
              </w:rPr>
              <w:t>季度</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第三</w:t>
            </w:r>
          </w:p>
          <w:p>
            <w:pPr>
              <w:widowControl/>
              <w:jc w:val="center"/>
              <w:rPr>
                <w:rFonts w:ascii="宋体" w:hAnsi="宋体" w:cs="宋体"/>
                <w:b/>
                <w:kern w:val="0"/>
                <w:sz w:val="20"/>
                <w:szCs w:val="20"/>
              </w:rPr>
            </w:pPr>
            <w:r>
              <w:rPr>
                <w:rFonts w:hint="eastAsia" w:ascii="宋体" w:hAnsi="宋体" w:cs="宋体"/>
                <w:b/>
                <w:kern w:val="0"/>
                <w:sz w:val="20"/>
                <w:szCs w:val="20"/>
              </w:rPr>
              <w:t>季度</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b/>
                <w:kern w:val="0"/>
                <w:sz w:val="20"/>
                <w:szCs w:val="20"/>
              </w:rPr>
            </w:pPr>
            <w:r>
              <w:rPr>
                <w:rFonts w:hint="eastAsia" w:ascii="宋体" w:hAnsi="宋体" w:cs="宋体"/>
                <w:b/>
                <w:kern w:val="0"/>
                <w:sz w:val="20"/>
                <w:szCs w:val="20"/>
              </w:rPr>
              <w:t>第四</w:t>
            </w:r>
          </w:p>
          <w:p>
            <w:pPr>
              <w:widowControl/>
              <w:jc w:val="center"/>
              <w:rPr>
                <w:rFonts w:ascii="宋体" w:hAnsi="宋体" w:cs="宋体"/>
                <w:b/>
                <w:kern w:val="0"/>
                <w:sz w:val="20"/>
                <w:szCs w:val="20"/>
              </w:rPr>
            </w:pPr>
            <w:r>
              <w:rPr>
                <w:rFonts w:hint="eastAsia" w:ascii="宋体" w:hAnsi="宋体" w:cs="宋体"/>
                <w:b/>
                <w:kern w:val="0"/>
                <w:sz w:val="20"/>
                <w:szCs w:val="20"/>
              </w:rPr>
              <w:t>季度</w:t>
            </w:r>
          </w:p>
        </w:tc>
        <w:tc>
          <w:tcPr>
            <w:tcW w:w="1308" w:type="dxa"/>
            <w:vMerge w:val="continue"/>
            <w:tcBorders>
              <w:top w:val="single" w:color="auto" w:sz="4" w:space="0"/>
              <w:left w:val="single" w:color="auto" w:sz="4" w:space="0"/>
              <w:bottom w:val="single" w:color="auto" w:sz="4" w:space="0"/>
            </w:tcBorders>
            <w:noWrap/>
            <w:vAlign w:val="center"/>
          </w:tcPr>
          <w:p>
            <w:pPr>
              <w:widowControl/>
              <w:jc w:val="left"/>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货运量</w:t>
            </w: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吨</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120000</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restart"/>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货运量分类</w:t>
            </w: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矿砂</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continue"/>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建材</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continue"/>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木材</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货运周转量</w:t>
            </w: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吨公里</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1200000</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restart"/>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货运周转量分类</w:t>
            </w: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矿砂</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8" w:type="dxa"/>
            <w:bottom w:w="0" w:type="dxa"/>
            <w:right w:w="108" w:type="dxa"/>
          </w:tblCellMar>
        </w:tblPrEx>
        <w:trPr>
          <w:trHeight w:val="337" w:hRule="atLeast"/>
        </w:trPr>
        <w:tc>
          <w:tcPr>
            <w:tcW w:w="1287" w:type="dxa"/>
            <w:vMerge w:val="continue"/>
            <w:tcBorders>
              <w:top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0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建材</w:t>
            </w:r>
          </w:p>
        </w:tc>
        <w:tc>
          <w:tcPr>
            <w:tcW w:w="1137"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bottom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PrEx>
        <w:trPr>
          <w:trHeight w:val="337" w:hRule="atLeast"/>
        </w:trPr>
        <w:tc>
          <w:tcPr>
            <w:tcW w:w="1287" w:type="dxa"/>
            <w:vMerge w:val="continue"/>
            <w:tcBorders>
              <w:top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072"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木材</w:t>
            </w:r>
          </w:p>
        </w:tc>
        <w:tc>
          <w:tcPr>
            <w:tcW w:w="1137"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c>
          <w:tcPr>
            <w:tcW w:w="836"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836" w:type="dxa"/>
            <w:tcBorders>
              <w:top w:val="nil"/>
              <w:left w:val="nil"/>
              <w:right w:val="single" w:color="auto" w:sz="4" w:space="0"/>
            </w:tcBorders>
            <w:shd w:val="clear" w:color="auto" w:fill="auto"/>
            <w:noWrap/>
            <w:vAlign w:val="center"/>
          </w:tcPr>
          <w:p>
            <w:pPr>
              <w:widowControl/>
              <w:jc w:val="center"/>
              <w:rPr>
                <w:rFonts w:ascii="宋体" w:hAnsi="宋体" w:cs="宋体"/>
                <w:kern w:val="0"/>
                <w:sz w:val="20"/>
                <w:szCs w:val="20"/>
              </w:rPr>
            </w:pPr>
          </w:p>
        </w:tc>
        <w:tc>
          <w:tcPr>
            <w:tcW w:w="1308" w:type="dxa"/>
            <w:tcBorders>
              <w:top w:val="nil"/>
              <w:left w:val="nil"/>
            </w:tcBorders>
            <w:shd w:val="clear" w:color="auto" w:fill="auto"/>
            <w:noWrap/>
            <w:vAlign w:val="center"/>
          </w:tcPr>
          <w:p>
            <w:pPr>
              <w:widowControl/>
              <w:jc w:val="center"/>
              <w:rPr>
                <w:rFonts w:ascii="宋体" w:hAnsi="宋体" w:cs="宋体"/>
                <w:kern w:val="0"/>
                <w:sz w:val="20"/>
                <w:szCs w:val="20"/>
              </w:rPr>
            </w:pPr>
            <w:r>
              <w:rPr>
                <w:rFonts w:hint="eastAsia" w:ascii="宋体" w:hAnsi="宋体" w:cs="宋体"/>
                <w:kern w:val="0"/>
                <w:sz w:val="20"/>
                <w:szCs w:val="20"/>
              </w:rPr>
              <w:t>∕</w:t>
            </w:r>
          </w:p>
        </w:tc>
      </w:tr>
    </w:tbl>
    <w:p>
      <w:pPr>
        <w:ind w:firstLine="210" w:firstLineChars="100"/>
      </w:pPr>
    </w:p>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20" w:type="dxa"/>
          <w:left w:w="60" w:type="dxa"/>
          <w:bottom w:w="120" w:type="dxa"/>
          <w:right w:w="60" w:type="dxa"/>
        </w:tblCellMar>
      </w:tblPr>
      <w:tblGrid>
        <w:gridCol w:w="960"/>
        <w:gridCol w:w="13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得  分</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20" w:type="dxa"/>
            <w:left w:w="60" w:type="dxa"/>
            <w:bottom w:w="120" w:type="dxa"/>
            <w:right w:w="60" w:type="dxa"/>
          </w:tblCellMar>
        </w:tblPrEx>
        <w:trPr>
          <w:trHeight w:val="150" w:hRule="atLeast"/>
        </w:trPr>
        <w:tc>
          <w:tcPr>
            <w:tcW w:w="960"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r>
              <w:rPr>
                <w:rFonts w:ascii="宋体" w:hAnsi="宋体" w:eastAsia="宋体"/>
                <w:color w:val="000000"/>
                <w:szCs w:val="21"/>
              </w:rPr>
              <w:t>评分人</w:t>
            </w:r>
          </w:p>
        </w:tc>
        <w:tc>
          <w:tcPr>
            <w:tcW w:w="1395" w:type="dxa"/>
            <w:tcBorders>
              <w:top w:val="single" w:color="000000" w:sz="8" w:space="0"/>
              <w:left w:val="single" w:color="000000" w:sz="8" w:space="0"/>
              <w:bottom w:val="single" w:color="000000" w:sz="8" w:space="0"/>
              <w:right w:val="single" w:color="000000" w:sz="8" w:space="0"/>
            </w:tcBorders>
          </w:tcPr>
          <w:p>
            <w:pPr>
              <w:jc w:val="center"/>
              <w:rPr>
                <w:rFonts w:ascii="宋体" w:hAnsi="宋体" w:eastAsia="宋体"/>
                <w:color w:val="000000"/>
                <w:szCs w:val="21"/>
              </w:rPr>
            </w:pPr>
          </w:p>
        </w:tc>
      </w:tr>
    </w:tbl>
    <w:p/>
    <w:p>
      <w:pPr>
        <w:snapToGrid w:val="0"/>
        <w:jc w:val="left"/>
        <w:rPr>
          <w:rFonts w:ascii="宋体" w:hAnsi="宋体" w:eastAsia="宋体"/>
          <w:b/>
          <w:bCs/>
          <w:color w:val="000000"/>
          <w:szCs w:val="21"/>
        </w:rPr>
      </w:pPr>
      <w:r>
        <w:rPr>
          <w:rFonts w:hint="eastAsia" w:ascii="宋体" w:hAnsi="宋体" w:eastAsia="宋体"/>
          <w:b/>
          <w:bCs/>
          <w:color w:val="000000"/>
          <w:szCs w:val="21"/>
        </w:rPr>
        <w:t>四、生产物流管理技能操作题（10分）</w:t>
      </w:r>
    </w:p>
    <w:p>
      <w:pPr>
        <w:ind w:firstLine="420"/>
        <w:rPr>
          <w:rFonts w:ascii="宋体" w:hAnsi="宋体"/>
        </w:rPr>
      </w:pPr>
      <w:r>
        <w:rPr>
          <w:rFonts w:hint="eastAsia" w:ascii="宋体" w:hAnsi="宋体"/>
        </w:rPr>
        <w:t>某手机屏幕制造公司是OPPO公司的主要供应商，多年来两家关系一直很好，堪称稳定的战略联盟关系。最近，OPPO公司出于战略转型目的而主动邀请该供应商进行座谈，就如何进一步发挥联盟作用而就近三年合作事项与供应商做详细的谈判。</w:t>
      </w:r>
    </w:p>
    <w:p>
      <w:pPr>
        <w:ind w:firstLine="420" w:firstLineChars="200"/>
        <w:rPr>
          <w:rFonts w:ascii="宋体" w:hAnsi="宋体"/>
        </w:rPr>
      </w:pPr>
      <w:r>
        <w:rPr>
          <w:rFonts w:hint="eastAsia" w:ascii="宋体" w:hAnsi="宋体"/>
        </w:rPr>
        <w:t>问题：</w:t>
      </w:r>
    </w:p>
    <w:p>
      <w:pPr>
        <w:ind w:firstLine="420" w:firstLineChars="200"/>
        <w:rPr>
          <w:rFonts w:ascii="宋体" w:hAnsi="宋体"/>
        </w:rPr>
      </w:pPr>
      <w:r>
        <w:rPr>
          <w:rFonts w:hint="eastAsia" w:ascii="宋体" w:hAnsi="宋体"/>
        </w:rPr>
        <w:t>1.采购业务流程的过程是怎样的？（</w:t>
      </w:r>
      <w:r>
        <w:rPr>
          <w:rFonts w:ascii="宋体" w:hAnsi="宋体"/>
        </w:rPr>
        <w:t>8</w:t>
      </w:r>
      <w:r>
        <w:rPr>
          <w:rFonts w:hint="eastAsia" w:ascii="宋体" w:hAnsi="宋体"/>
        </w:rPr>
        <w:t>分）</w:t>
      </w:r>
    </w:p>
    <w:p>
      <w:pPr>
        <w:ind w:firstLine="420" w:firstLineChars="200"/>
        <w:rPr>
          <w:rFonts w:ascii="宋体" w:hAnsi="宋体"/>
        </w:rPr>
      </w:pPr>
      <w:r>
        <w:rPr>
          <w:rFonts w:hint="eastAsia" w:ascii="宋体" w:hAnsi="宋体"/>
        </w:rPr>
        <w:t>2.采购流程控制的关键是什么？</w:t>
      </w:r>
      <w:r>
        <w:rPr>
          <w:rFonts w:ascii="宋体" w:hAnsi="宋体"/>
        </w:rPr>
        <w:t> </w:t>
      </w:r>
      <w:r>
        <w:rPr>
          <w:rFonts w:hint="eastAsia" w:ascii="宋体" w:hAnsi="宋体"/>
        </w:rPr>
        <w:t>（</w:t>
      </w:r>
      <w:r>
        <w:rPr>
          <w:rFonts w:ascii="宋体" w:hAnsi="宋体"/>
        </w:rPr>
        <w:t>2</w:t>
      </w:r>
      <w:r>
        <w:rPr>
          <w:rFonts w:hint="eastAsia" w:ascii="宋体" w:hAnsi="宋体"/>
        </w:rPr>
        <w:t>分）</w:t>
      </w: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rPr>
          <w:rFonts w:ascii="宋体" w:hAnsi="宋体" w:eastAsia="宋体"/>
          <w:color w:val="000000"/>
          <w:szCs w:val="21"/>
        </w:rPr>
      </w:pPr>
    </w:p>
    <w:p>
      <w:pPr>
        <w:jc w:val="left"/>
        <w:rPr>
          <w:rFonts w:ascii="宋体" w:hAnsi="宋体" w:eastAsia="宋体"/>
          <w:color w:val="000000"/>
          <w:szCs w:val="21"/>
        </w:rPr>
      </w:pPr>
    </w:p>
    <w:sectPr>
      <w:footerReference r:id="rId3" w:type="default"/>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olor w:val="000000"/>
        <w:kern w:val="0"/>
        <w:sz w:val="18"/>
        <w:szCs w:val="18"/>
      </w:rPr>
    </w:pPr>
    <w:r>
      <w:rPr>
        <w:rFonts w:ascii="宋体" w:hAnsi="宋体" w:eastAsia="宋体"/>
        <w:color w:val="000000"/>
        <w:kern w:val="0"/>
        <w:sz w:val="18"/>
        <w:szCs w:val="18"/>
      </w:rPr>
      <w:t>第</w:t>
    </w:r>
    <w:r>
      <w:fldChar w:fldCharType="begin"/>
    </w:r>
    <w:r>
      <w:rPr>
        <w:rFonts w:ascii="Times New Roman" w:hAnsi="Times New Roman" w:eastAsia="Times New Roman"/>
        <w:kern w:val="0"/>
        <w:sz w:val="18"/>
        <w:szCs w:val="18"/>
      </w:rPr>
      <w:instrText xml:space="preserve">PAGE</w:instrText>
    </w:r>
    <w:r>
      <w:fldChar w:fldCharType="separate"/>
    </w:r>
    <w:r>
      <w:rPr>
        <w:rFonts w:ascii="Times New Roman" w:hAnsi="Times New Roman" w:eastAsia="Times New Roman"/>
        <w:kern w:val="0"/>
        <w:sz w:val="18"/>
        <w:szCs w:val="18"/>
      </w:rPr>
      <w:t>1</w:t>
    </w:r>
    <w:r>
      <w:fldChar w:fldCharType="end"/>
    </w:r>
    <w:r>
      <w:rPr>
        <w:rFonts w:ascii="宋体" w:hAnsi="宋体" w:eastAsia="宋体"/>
        <w:color w:val="000000"/>
        <w:kern w:val="0"/>
        <w:sz w:val="18"/>
        <w:szCs w:val="18"/>
      </w:rPr>
      <w:t>页共</w:t>
    </w:r>
    <w:r>
      <w:fldChar w:fldCharType="begin"/>
    </w:r>
    <w:r>
      <w:rPr>
        <w:rFonts w:ascii="Times New Roman" w:hAnsi="Times New Roman" w:eastAsia="Times New Roman"/>
        <w:kern w:val="0"/>
        <w:sz w:val="18"/>
        <w:szCs w:val="18"/>
      </w:rPr>
      <w:instrText xml:space="preserve">NUMPAGES</w:instrText>
    </w:r>
    <w:r>
      <w:fldChar w:fldCharType="separate"/>
    </w:r>
    <w:r>
      <w:rPr>
        <w:rFonts w:ascii="Times New Roman" w:hAnsi="Times New Roman" w:eastAsia="Times New Roman"/>
        <w:kern w:val="0"/>
        <w:sz w:val="18"/>
        <w:szCs w:val="18"/>
      </w:rPr>
      <w:t>6</w:t>
    </w:r>
    <w:r>
      <w:fldChar w:fldCharType="end"/>
    </w:r>
    <w:r>
      <w:rPr>
        <w:rFonts w:ascii="宋体" w:hAnsi="宋体" w:eastAsia="宋体"/>
        <w:color w:val="000000"/>
        <w:kern w:val="0"/>
        <w:sz w:val="18"/>
        <w:szCs w:val="18"/>
      </w:rPr>
      <w:t>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093A4B0"/>
    <w:multiLevelType w:val="singleLevel"/>
    <w:tmpl w:val="E093A4B0"/>
    <w:lvl w:ilvl="0" w:tentative="0">
      <w:start w:val="1"/>
      <w:numFmt w:val="upperLetter"/>
      <w:lvlText w:val="(%1)"/>
      <w:lvlJc w:val="left"/>
      <w:pPr>
        <w:ind w:left="420" w:hanging="420"/>
      </w:pPr>
      <w:rPr>
        <w:rFonts w:hint="default" w:ascii="宋体" w:hAnsi="宋体" w:eastAsia="宋体"/>
        <w:bCs/>
      </w:rPr>
    </w:lvl>
  </w:abstractNum>
  <w:abstractNum w:abstractNumId="1">
    <w:nsid w:val="E5BAABE3"/>
    <w:multiLevelType w:val="singleLevel"/>
    <w:tmpl w:val="E5BAABE3"/>
    <w:lvl w:ilvl="0" w:tentative="0">
      <w:start w:val="1"/>
      <w:numFmt w:val="decimal"/>
      <w:suff w:val="nothing"/>
      <w:lvlText w:val="%1、"/>
      <w:lvlJc w:val="left"/>
    </w:lvl>
  </w:abstractNum>
  <w:abstractNum w:abstractNumId="2">
    <w:nsid w:val="30FC5B15"/>
    <w:multiLevelType w:val="singleLevel"/>
    <w:tmpl w:val="30FC5B15"/>
    <w:lvl w:ilvl="0" w:tentative="0">
      <w:start w:val="2"/>
      <w:numFmt w:val="upperLetter"/>
      <w:lvlText w:val="(%1）"/>
      <w:lvlJc w:val="left"/>
      <w:pPr>
        <w:ind w:left="420" w:hanging="420"/>
      </w:pPr>
      <w:rPr>
        <w:rFonts w:hint="default" w:ascii="宋体" w:hAnsi="宋体" w:eastAsia="宋体"/>
        <w:bC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A1NjU2Y2FlZGVjZWUyMDE0NWQ4OGJlMTZkMDk0M2QifQ=="/>
  </w:docVars>
  <w:rsids>
    <w:rsidRoot w:val="00BA0C1A"/>
    <w:rsid w:val="000C51B7"/>
    <w:rsid w:val="000D35A4"/>
    <w:rsid w:val="0012280D"/>
    <w:rsid w:val="001513AC"/>
    <w:rsid w:val="001C4961"/>
    <w:rsid w:val="001C6F7C"/>
    <w:rsid w:val="00216EB9"/>
    <w:rsid w:val="002173B2"/>
    <w:rsid w:val="00217FD6"/>
    <w:rsid w:val="00236A30"/>
    <w:rsid w:val="002529BC"/>
    <w:rsid w:val="00270AF8"/>
    <w:rsid w:val="00290468"/>
    <w:rsid w:val="0029381E"/>
    <w:rsid w:val="002C2A05"/>
    <w:rsid w:val="002D0244"/>
    <w:rsid w:val="002F3520"/>
    <w:rsid w:val="002F5534"/>
    <w:rsid w:val="00316D5D"/>
    <w:rsid w:val="00327B3C"/>
    <w:rsid w:val="003364D6"/>
    <w:rsid w:val="003E12E4"/>
    <w:rsid w:val="00403151"/>
    <w:rsid w:val="004E18ED"/>
    <w:rsid w:val="0052156A"/>
    <w:rsid w:val="00535DEC"/>
    <w:rsid w:val="00582100"/>
    <w:rsid w:val="0059531B"/>
    <w:rsid w:val="005D33F9"/>
    <w:rsid w:val="005E297F"/>
    <w:rsid w:val="00616505"/>
    <w:rsid w:val="00617265"/>
    <w:rsid w:val="0062213C"/>
    <w:rsid w:val="00633F40"/>
    <w:rsid w:val="006523A9"/>
    <w:rsid w:val="006549AD"/>
    <w:rsid w:val="00684D9C"/>
    <w:rsid w:val="00763291"/>
    <w:rsid w:val="0077173D"/>
    <w:rsid w:val="007835A0"/>
    <w:rsid w:val="00794F60"/>
    <w:rsid w:val="007C601C"/>
    <w:rsid w:val="007D3494"/>
    <w:rsid w:val="007F7AEA"/>
    <w:rsid w:val="008635A4"/>
    <w:rsid w:val="0086742A"/>
    <w:rsid w:val="008837B0"/>
    <w:rsid w:val="008F5660"/>
    <w:rsid w:val="00953D0D"/>
    <w:rsid w:val="00985AF7"/>
    <w:rsid w:val="009B6E11"/>
    <w:rsid w:val="009F5E59"/>
    <w:rsid w:val="00A220E0"/>
    <w:rsid w:val="00A32B93"/>
    <w:rsid w:val="00A33481"/>
    <w:rsid w:val="00A60633"/>
    <w:rsid w:val="00A65249"/>
    <w:rsid w:val="00A76238"/>
    <w:rsid w:val="00AA54E9"/>
    <w:rsid w:val="00B51AB9"/>
    <w:rsid w:val="00B53C30"/>
    <w:rsid w:val="00BA0C1A"/>
    <w:rsid w:val="00BE18EC"/>
    <w:rsid w:val="00C061CB"/>
    <w:rsid w:val="00C604EC"/>
    <w:rsid w:val="00C822F0"/>
    <w:rsid w:val="00C944C7"/>
    <w:rsid w:val="00D02D3C"/>
    <w:rsid w:val="00D12D0A"/>
    <w:rsid w:val="00D32F15"/>
    <w:rsid w:val="00D67EAE"/>
    <w:rsid w:val="00D931EF"/>
    <w:rsid w:val="00DB268F"/>
    <w:rsid w:val="00DB4321"/>
    <w:rsid w:val="00DE01A6"/>
    <w:rsid w:val="00E14E02"/>
    <w:rsid w:val="00E201E0"/>
    <w:rsid w:val="00E26251"/>
    <w:rsid w:val="00E43C73"/>
    <w:rsid w:val="00EA1EE8"/>
    <w:rsid w:val="00EB3083"/>
    <w:rsid w:val="00EF0EDB"/>
    <w:rsid w:val="00F34845"/>
    <w:rsid w:val="00F53662"/>
    <w:rsid w:val="00F9752F"/>
    <w:rsid w:val="00FB7271"/>
    <w:rsid w:val="00FC2B12"/>
    <w:rsid w:val="00FD4768"/>
    <w:rsid w:val="00FD7410"/>
    <w:rsid w:val="00FF109C"/>
    <w:rsid w:val="083D07F0"/>
    <w:rsid w:val="105E3B74"/>
    <w:rsid w:val="128B41A5"/>
    <w:rsid w:val="1C2C4424"/>
    <w:rsid w:val="1CD54CE6"/>
    <w:rsid w:val="1DEC38DC"/>
    <w:rsid w:val="21562273"/>
    <w:rsid w:val="25B975CF"/>
    <w:rsid w:val="26EB1206"/>
    <w:rsid w:val="274C498D"/>
    <w:rsid w:val="2A09709E"/>
    <w:rsid w:val="30456175"/>
    <w:rsid w:val="36772279"/>
    <w:rsid w:val="427F5084"/>
    <w:rsid w:val="434067C1"/>
    <w:rsid w:val="49F543F1"/>
    <w:rsid w:val="4BF05CFA"/>
    <w:rsid w:val="4EE03A8E"/>
    <w:rsid w:val="51416817"/>
    <w:rsid w:val="5179421B"/>
    <w:rsid w:val="53F4735E"/>
    <w:rsid w:val="568D20C3"/>
    <w:rsid w:val="594D5111"/>
    <w:rsid w:val="6EAF13B0"/>
    <w:rsid w:val="71061E72"/>
    <w:rsid w:val="76D4276E"/>
    <w:rsid w:val="7A3B2499"/>
    <w:rsid w:val="7C355C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keepNext/>
      <w:keepLines/>
      <w:spacing w:before="240" w:after="240" w:line="408" w:lineRule="auto"/>
      <w:jc w:val="left"/>
      <w:outlineLvl w:val="1"/>
    </w:pPr>
    <w:rPr>
      <w:rFonts w:asciiTheme="majorHAnsi" w:hAnsiTheme="majorHAnsi" w:eastAsiaTheme="majorEastAsia" w:cstheme="majorBidi"/>
      <w:b/>
      <w:bCs/>
      <w:color w:val="000000"/>
      <w:sz w:val="32"/>
      <w:szCs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uiPriority w:val="99"/>
    <w:pPr>
      <w:jc w:val="left"/>
    </w:pPr>
  </w:style>
  <w:style w:type="paragraph" w:styleId="4">
    <w:name w:val="Balloon Text"/>
    <w:basedOn w:val="1"/>
    <w:link w:val="18"/>
    <w:semiHidden/>
    <w:unhideWhenUsed/>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uiPriority w:val="99"/>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page number"/>
    <w:basedOn w:val="10"/>
    <w:qFormat/>
    <w:uiPriority w:val="0"/>
  </w:style>
  <w:style w:type="character" w:styleId="12">
    <w:name w:val="annotation reference"/>
    <w:basedOn w:val="10"/>
    <w:semiHidden/>
    <w:unhideWhenUsed/>
    <w:uiPriority w:val="99"/>
    <w:rPr>
      <w:sz w:val="21"/>
      <w:szCs w:val="21"/>
    </w:rPr>
  </w:style>
  <w:style w:type="character" w:customStyle="1" w:styleId="13">
    <w:name w:val="页眉 Char"/>
    <w:basedOn w:val="10"/>
    <w:link w:val="6"/>
    <w:semiHidden/>
    <w:qFormat/>
    <w:uiPriority w:val="99"/>
    <w:rPr>
      <w:sz w:val="18"/>
      <w:szCs w:val="18"/>
    </w:rPr>
  </w:style>
  <w:style w:type="character" w:customStyle="1" w:styleId="14">
    <w:name w:val="页脚 Char"/>
    <w:basedOn w:val="10"/>
    <w:link w:val="5"/>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11"/>
    <w:basedOn w:val="10"/>
    <w:qFormat/>
    <w:uiPriority w:val="0"/>
    <w:rPr>
      <w:rFonts w:hint="eastAsia" w:ascii="宋体" w:hAnsi="宋体" w:eastAsia="宋体" w:cs="宋体"/>
      <w:color w:val="000000"/>
      <w:sz w:val="24"/>
      <w:szCs w:val="24"/>
      <w:u w:val="none"/>
    </w:rPr>
  </w:style>
  <w:style w:type="character" w:customStyle="1" w:styleId="18">
    <w:name w:val="批注框文本 Char"/>
    <w:basedOn w:val="10"/>
    <w:link w:val="4"/>
    <w:semiHidden/>
    <w:qFormat/>
    <w:uiPriority w:val="99"/>
    <w:rPr>
      <w:rFonts w:asciiTheme="minorHAnsi" w:hAnsiTheme="minorHAnsi" w:eastAsiaTheme="minorEastAsia" w:cstheme="minorBidi"/>
      <w:kern w:val="2"/>
      <w:sz w:val="18"/>
      <w:szCs w:val="18"/>
    </w:rPr>
  </w:style>
  <w:style w:type="character" w:customStyle="1" w:styleId="19">
    <w:name w:val="批注文字 Char"/>
    <w:basedOn w:val="10"/>
    <w:link w:val="3"/>
    <w:semiHidden/>
    <w:uiPriority w:val="99"/>
    <w:rPr>
      <w:rFonts w:asciiTheme="minorHAnsi" w:hAnsiTheme="minorHAnsi" w:eastAsiaTheme="minorEastAsia" w:cstheme="minorBidi"/>
      <w:kern w:val="2"/>
      <w:sz w:val="21"/>
      <w:szCs w:val="22"/>
    </w:rPr>
  </w:style>
  <w:style w:type="character" w:customStyle="1" w:styleId="20">
    <w:name w:val="批注主题 Char"/>
    <w:basedOn w:val="19"/>
    <w:link w:val="7"/>
    <w:semiHidden/>
    <w:qFormat/>
    <w:uiPriority w:val="99"/>
    <w:rPr>
      <w:b/>
      <w:bCs/>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1.png"/><Relationship Id="rId14" Type="http://schemas.openxmlformats.org/officeDocument/2006/relationships/image" Target="media/image10.emf"/><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w="http://schemas.openxmlformats.org/wordprocessingml/2006/main" xmlns:m="http://schemas.openxmlformats.org/officeDocument/2006/math" xmlns:r="http://schemas.openxmlformats.org/officeDocument/2006/relationships" xmlns:w14="http://schemas.microsoft.com/office/word/2010/wordml" xmlns:wp="http://schemas.openxmlformats.org/drawingml/2006/wordprocessingDrawing" xmlns:a="http://schemas.openxmlformats.org/drawingml/2006/main" xmlns:wp14="http://schemas.microsoft.com/office/word/2010/wordprocessingDrawing" xmlns:w15="http://schemas.microsoft.com/office/word/2012/wordml" xmlns:ns9="http://schemas.openxmlformats.org/schemaLibrary/2006/main" xmlns:mc="http://schemas.openxmlformats.org/markup-compatibility/2006" xmlns:wne="http://schemas.microsoft.com/office/word/2006/wordml" xmlns:c="http://schemas.openxmlformats.org/drawingml/2006/chart" xmlns:ns13="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ns18="urn:schemas-microsoft-com:office:excel" xmlns:o="urn:schemas-microsoft-com:office:office" xmlns:v="urn:schemas-microsoft-com:vml" xmlns:w10="urn:schemas-microsoft-com:office:word" xmlns:ns22="urn:schemas-microsoft-com:office:powerpoint" xmlns:ns24="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etp="http://schemas.microsoft.com/office/webextensions/taskpanes/2010/11" xmlns:we="http://schemas.microsoft.com/office/webextensions/webextension/2010/11" xmlns:ns34="http://schemas.openxmlformats.org/drawingml/2006/compatibility" xmlns:ns35="http://schemas.openxmlformats.org/drawingml/2006/lockedCanvas"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E1B41C-656D-488D-931F-F3AA5AAA107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2050</Words>
  <Characters>2244</Characters>
  <Lines>21</Lines>
  <Paragraphs>6</Paragraphs>
  <TotalTime>0</TotalTime>
  <ScaleCrop>false</ScaleCrop>
  <LinksUpToDate>false</LinksUpToDate>
  <CharactersWithSpaces>2550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2017-01-10T09:10:00Z</dcterms:created>
  <dc:creator>Tencent</dc:creator>
  <cp:lastModifiedBy>靖靖</cp:lastModifiedBy>
  <dcterms:modified xsi:type="dcterms:W3CDTF">2022-06-08T03:00:57Z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1CFDEC958D9F455599175BB3E28E2E3E</vt:lpwstr>
  </property>
</Properties>
</file>