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97F8E2">
      <w:pPr>
        <w:rPr>
          <w:rFonts w:ascii="宋体" w:hAnsi="宋体"/>
        </w:rPr>
      </w:pPr>
      <w:r>
        <w:rPr>
          <w:rFonts w:ascii="宋体" w:hAnsi="宋体"/>
          <w:sz w:val="20"/>
        </w:rPr>
        <w:pict>
          <v:shape id="文本框 592" o:spid="_x0000_s1026" o:spt="202" type="#_x0000_t202" style="position:absolute;left:0pt;margin-left:-0.85pt;margin-top:-2.8pt;height:28.7pt;width:92.55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path/>
            <v:fill focussize="0,0"/>
            <v:stroke joinstyle="miter"/>
            <v:imagedata o:title=""/>
            <o:lock v:ext="edit"/>
            <v:textbox>
              <w:txbxContent>
                <w:p w14:paraId="66C1029F">
                  <w:r>
                    <w:rPr>
                      <w:rFonts w:hint="eastAsia"/>
                    </w:rPr>
                    <w:t>科目代码：140</w:t>
                  </w:r>
                </w:p>
              </w:txbxContent>
            </v:textbox>
          </v:shape>
        </w:pict>
      </w:r>
      <w:r>
        <w:rPr>
          <w:rFonts w:ascii="宋体" w:hAnsi="宋体"/>
          <w:sz w:val="20"/>
        </w:rPr>
        <w:pict>
          <v:group id="_x0000_s1072" o:spid="_x0000_s1072" o:spt="203" style="position:absolute;left:0pt;margin-left:27.2pt;margin-top:70.9pt;height:703.5pt;width:82.5pt;mso-position-horizontal-relative:page;mso-position-vertical-relative:page;z-index:251659264;mso-width-relative:page;mso-height-relative:page;" coordorigin="542,1418" coordsize="1650,14070">
            <o:lock v:ext="edit"/>
            <v:group id="_x0000_s1073" o:spid="_x0000_s1073" o:spt="203" style="position:absolute;left:1832;top:1418;height:14070;width:360;" coordorigin="1832,1418" coordsize="360,14070">
              <o:lock v:ext="edit"/>
              <v:rect id="_x0000_s1074" o:spid="_x0000_s1074" o:spt="1" style="position:absolute;left:1832;top:1485;height:14003;width:360;" filled="f" stroked="f" coordsize="21600,21600">
                <v:path/>
                <v:fill on="f" focussize="0,0"/>
                <v:stroke on="f"/>
                <v:imagedata o:title=""/>
                <o:lock v:ext="edit"/>
                <v:textbox inset="0mm,0mm,0mm,0mm" style="layout-flow:vertical;mso-layout-flow-alt:bottom-to-top;">
                  <w:txbxContent>
                    <w:p w14:paraId="412BCA4E">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_x0000_s1075" o:spid="_x0000_s1075" o:spt="20" style="position:absolute;left:1126;top:2274;height:0;width:1712;rotation:5898240f;" coordsize="21600,21600">
                <v:path arrowok="t"/>
                <v:fill focussize="0,0"/>
                <v:stroke dashstyle="dash"/>
                <v:imagedata o:title=""/>
                <o:lock v:ext="edit"/>
              </v:line>
              <v:line id="_x0000_s1076" o:spid="_x0000_s1076" o:spt="20" style="position:absolute;left:1557;top:5010;height:0;width:850;rotation:5898240f;" coordsize="21600,21600">
                <v:path arrowok="t"/>
                <v:fill focussize="0,0"/>
                <v:stroke dashstyle="dash"/>
                <v:imagedata o:title=""/>
                <o:lock v:ext="edit"/>
              </v:line>
              <v:line id="_x0000_s1077" o:spid="_x0000_s1077" o:spt="20" style="position:absolute;left:1557;top:3867;height:0;width:850;rotation:5898240f;" coordsize="21600,21600">
                <v:path arrowok="t"/>
                <v:fill focussize="0,0"/>
                <v:stroke dashstyle="dash"/>
                <v:imagedata o:title=""/>
                <o:lock v:ext="edit"/>
              </v:line>
              <v:line id="_x0000_s1078" o:spid="_x0000_s1078" o:spt="20" style="position:absolute;left:1557;top:6177;height:0;width:850;rotation:5898240f;" coordsize="21600,21600">
                <v:path arrowok="t"/>
                <v:fill focussize="0,0"/>
                <v:stroke dashstyle="dash"/>
                <v:imagedata o:title=""/>
                <o:lock v:ext="edit"/>
              </v:line>
              <v:line id="_x0000_s1079" o:spid="_x0000_s1079" o:spt="20" style="position:absolute;left:1557;top:7329;height:0;width:850;rotation:5898240f;" coordsize="21600,21600">
                <v:path arrowok="t"/>
                <v:fill focussize="0,0"/>
                <v:stroke dashstyle="dash"/>
                <v:imagedata o:title=""/>
                <o:lock v:ext="edit"/>
              </v:line>
              <v:line id="_x0000_s1080" o:spid="_x0000_s1080" o:spt="20" style="position:absolute;left:1557;top:8475;height:0;width:850;rotation:5898240f;" coordsize="21600,21600">
                <v:path arrowok="t"/>
                <v:fill focussize="0,0"/>
                <v:stroke dashstyle="dash"/>
                <v:imagedata o:title=""/>
                <o:lock v:ext="edit"/>
              </v:line>
              <v:line id="_x0000_s1081" o:spid="_x0000_s1081" o:spt="20" style="position:absolute;left:1557;top:9668;height:0;width:850;rotation:5898240f;" coordsize="21600,21600">
                <v:path arrowok="t"/>
                <v:fill focussize="0,0"/>
                <v:stroke dashstyle="dash"/>
                <v:imagedata o:title=""/>
                <o:lock v:ext="edit"/>
              </v:line>
              <v:line id="_x0000_s1082" o:spid="_x0000_s1082" o:spt="20" style="position:absolute;left:1557;top:10816;height:0;width:850;rotation:5898240f;" coordsize="21600,21600">
                <v:path arrowok="t"/>
                <v:fill focussize="0,0"/>
                <v:stroke dashstyle="dash"/>
                <v:imagedata o:title=""/>
                <o:lock v:ext="edit"/>
              </v:line>
              <v:line id="_x0000_s1083" o:spid="_x0000_s1083" o:spt="20" style="position:absolute;left:1557;top:11985;height:0;width:850;rotation:5898240f;" coordsize="21600,21600">
                <v:path arrowok="t"/>
                <v:fill focussize="0,0"/>
                <v:stroke dashstyle="dash"/>
                <v:imagedata o:title=""/>
                <o:lock v:ext="edit"/>
              </v:line>
              <v:line id="_x0000_s1084" o:spid="_x0000_s1084" o:spt="20" style="position:absolute;left:1557;top:13101;height:0;width:850;rotation:5898240f;" coordsize="21600,21600">
                <v:path arrowok="t"/>
                <v:fill focussize="0,0"/>
                <v:stroke dashstyle="dash"/>
                <v:imagedata o:title=""/>
                <o:lock v:ext="edit"/>
              </v:line>
              <v:line id="_x0000_s1085" o:spid="_x0000_s1085" o:spt="20" style="position:absolute;left:1186;top:14642;height:0;width:1587;rotation:5898240f;" coordsize="21600,21600">
                <v:path arrowok="t"/>
                <v:fill focussize="0,0"/>
                <v:stroke dashstyle="dash"/>
                <v:imagedata o:title=""/>
                <o:lock v:ext="edit"/>
              </v:line>
            </v:group>
            <v:group id="_x0000_s1086" o:spid="_x0000_s1086" o:spt="203" style="position:absolute;left:542;top:13711;height:1092;width:850;" coordorigin="542,13711" coordsize="850,1092">
              <o:lock v:ext="edit"/>
              <v:rect id="_x0000_s1087" o:spid="_x0000_s1087" o:spt="1" style="position:absolute;left:542;top:13711;height:1092;width:850;" coordsize="21600,21600">
                <v:path/>
                <v:fill focussize="0,0"/>
                <v:stroke/>
                <v:imagedata o:title=""/>
                <o:lock v:ext="edit"/>
                <v:textbox inset="1.2mm,0mm,0mm,0mm" style="layout-flow:vertical;mso-layout-flow-alt:bottom-to-top;">
                  <w:txbxContent>
                    <w:p w14:paraId="67D356DB">
                      <w:pPr>
                        <w:jc w:val="center"/>
                        <w:rPr>
                          <w:rFonts w:hint="eastAsia"/>
                        </w:rPr>
                      </w:pPr>
                      <w:r>
                        <w:rPr>
                          <w:rFonts w:hint="eastAsia"/>
                        </w:rPr>
                        <w:t>地  区</w:t>
                      </w:r>
                    </w:p>
                  </w:txbxContent>
                </v:textbox>
              </v:rect>
              <v:line id="_x0000_s1088" o:spid="_x0000_s1088" o:spt="20" style="position:absolute;left:417;top:14260;height:0;width:1083;rotation:5898240f;" coordsize="21600,21600">
                <v:path arrowok="t"/>
                <v:fill focussize="0,0"/>
                <v:stroke/>
                <v:imagedata o:title=""/>
                <o:lock v:ext="edit"/>
              </v:line>
            </v:group>
            <v:group id="_x0000_s1089" o:spid="_x0000_s1089" o:spt="203" style="position:absolute;left:542;top:5564;height:2241;width:850;" coordorigin="542,5564" coordsize="850,2241">
              <o:lock v:ext="edit"/>
              <v:rect id="_x0000_s1090" o:spid="_x0000_s1090" o:spt="1" style="position:absolute;left:542;top:5564;height:2241;width:850;" coordsize="21600,21600">
                <v:path/>
                <v:fill focussize="0,0"/>
                <v:stroke/>
                <v:imagedata o:title=""/>
                <o:lock v:ext="edit"/>
                <v:textbox inset="1.2mm,0mm,0mm,0mm" style="layout-flow:vertical;mso-layout-flow-alt:bottom-to-top;">
                  <w:txbxContent>
                    <w:p w14:paraId="18517200">
                      <w:pPr>
                        <w:jc w:val="center"/>
                      </w:pPr>
                      <w:r>
                        <w:rPr>
                          <w:rFonts w:hint="eastAsia"/>
                        </w:rPr>
                        <w:t>姓     名</w:t>
                      </w:r>
                    </w:p>
                  </w:txbxContent>
                </v:textbox>
              </v:rect>
              <v:line id="_x0000_s1091" o:spid="_x0000_s1091" o:spt="20" style="position:absolute;left:-153;top:6682;height:0;width:2222;rotation:5898240f;" coordsize="21600,21600">
                <v:path arrowok="t"/>
                <v:fill focussize="0,0"/>
                <v:stroke/>
                <v:imagedata o:title=""/>
                <o:lock v:ext="edit"/>
              </v:line>
            </v:group>
            <v:group id="_x0000_s1092" o:spid="_x0000_s1092" o:spt="203" style="position:absolute;left:542;top:1756;height:2745;width:850;" coordorigin="542,1756" coordsize="850,2745">
              <o:lock v:ext="edit"/>
              <v:rect id="_x0000_s1093" o:spid="_x0000_s1093" o:spt="1" style="position:absolute;left:542;top:1756;height:2745;width:850;" coordsize="21600,21600">
                <v:path/>
                <v:fill focussize="0,0"/>
                <v:stroke/>
                <v:imagedata o:title=""/>
                <o:lock v:ext="edit"/>
                <v:textbox inset="1.2mm,0mm,0mm,0mm" style="layout-flow:vertical;mso-layout-flow-alt:bottom-to-top;">
                  <w:txbxContent>
                    <w:p w14:paraId="59771B47">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o:spid="_x0000_s1094" o:spt="20" style="position:absolute;left:-402;top:3128;height:0;width:2733;rotation:5898240f;" coordsize="21600,21600">
                <v:path arrowok="t"/>
                <v:fill focussize="0,0"/>
                <v:stroke/>
                <v:imagedata o:title=""/>
                <o:lock v:ext="edit"/>
              </v:line>
            </v:group>
            <v:group id="_x0000_s1095" o:spid="_x0000_s1095" o:spt="203" style="position:absolute;left:542;top:8885;height:3713;width:850;" coordorigin="542,8885" coordsize="850,3713">
              <o:lock v:ext="edit"/>
              <v:group id="_x0000_s1096" o:spid="_x0000_s1096" o:spt="203" style="position:absolute;left:542;top:8885;height:3713;width:850;" coordorigin="542,9091" coordsize="850,3713">
                <o:lock v:ext="edit"/>
                <v:rect id="_x0000_s1097" o:spid="_x0000_s1097" o:spt="1" style="position:absolute;left:542;top:9093;height:3711;width:850;" coordsize="21600,21600">
                  <v:path/>
                  <v:fill focussize="0,0"/>
                  <v:stroke/>
                  <v:imagedata o:title=""/>
                  <o:lock v:ext="edit"/>
                  <v:textbox inset="1.2mm,0mm,0mm,0mm" style="layout-flow:vertical;mso-layout-flow-alt:bottom-to-top;">
                    <w:txbxContent>
                      <w:p w14:paraId="381AF337">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o:spid="_x0000_s1098" o:spt="20" style="position:absolute;left:-893;top:10948;height:0;width:3713;rotation:5898240f;" coordsize="21600,21600">
                  <v:path arrowok="t"/>
                  <v:fill focussize="0,0"/>
                  <v:stroke/>
                  <v:imagedata o:title=""/>
                  <o:lock v:ext="edit"/>
                </v:line>
              </v:group>
              <v:group id="_x0000_s1099" o:spid="_x0000_s1099" o:spt="203" style="position:absolute;left:976;top:9072;height:3342;width:403;" coordorigin="991,9072" coordsize="392,3342">
                <o:lock v:ext="edit"/>
                <v:line id="_x0000_s1100" o:spid="_x0000_s1100" o:spt="20" style="position:absolute;left:992;top:9072;height:0;width:391;" coordsize="21600,21600">
                  <v:path arrowok="t"/>
                  <v:fill focussize="0,0"/>
                  <v:stroke/>
                  <v:imagedata o:title=""/>
                  <o:lock v:ext="edit"/>
                </v:line>
                <v:line id="_x0000_s1101" o:spid="_x0000_s1101" o:spt="20" style="position:absolute;left:992;top:9480;height:0;width:391;" coordsize="21600,21600">
                  <v:path arrowok="t"/>
                  <v:fill focussize="0,0"/>
                  <v:stroke/>
                  <v:imagedata o:title=""/>
                  <o:lock v:ext="edit"/>
                </v:line>
                <v:line id="_x0000_s1102" o:spid="_x0000_s1102" o:spt="20" style="position:absolute;left:991;top:9681;height:0;width:391;" coordsize="21600,21600">
                  <v:path arrowok="t"/>
                  <v:fill focussize="0,0"/>
                  <v:stroke/>
                  <v:imagedata o:title=""/>
                  <o:lock v:ext="edit"/>
                </v:line>
                <v:line id="_x0000_s1103" o:spid="_x0000_s1103" o:spt="20" style="position:absolute;left:992;top:9867;height:0;width:391;" coordsize="21600,21600">
                  <v:path arrowok="t"/>
                  <v:fill focussize="0,0"/>
                  <v:stroke/>
                  <v:imagedata o:title=""/>
                  <o:lock v:ext="edit"/>
                </v:line>
                <v:line id="_x0000_s1104" o:spid="_x0000_s1104" o:spt="20" style="position:absolute;left:991;top:10062;height:0;width:391;" coordsize="21600,21600">
                  <v:path arrowok="t"/>
                  <v:fill focussize="0,0"/>
                  <v:stroke/>
                  <v:imagedata o:title=""/>
                  <o:lock v:ext="edit"/>
                </v:line>
                <v:line id="_x0000_s1105" o:spid="_x0000_s1105" o:spt="20" style="position:absolute;left:992;top:10257;height:0;width:391;" coordsize="21600,21600">
                  <v:path arrowok="t"/>
                  <v:fill focussize="0,0"/>
                  <v:stroke/>
                  <v:imagedata o:title=""/>
                  <o:lock v:ext="edit"/>
                </v:line>
                <v:line id="_x0000_s1106" o:spid="_x0000_s1106" o:spt="20" style="position:absolute;left:992;top:10461;height:0;width:391;" coordsize="21600,21600">
                  <v:path arrowok="t"/>
                  <v:fill focussize="0,0"/>
                  <v:stroke/>
                  <v:imagedata o:title=""/>
                  <o:lock v:ext="edit"/>
                </v:line>
                <v:line id="_x0000_s1107" o:spid="_x0000_s1107" o:spt="20" style="position:absolute;left:992;top:10653;height:0;width:391;" coordsize="21600,21600">
                  <v:path arrowok="t"/>
                  <v:fill focussize="0,0"/>
                  <v:stroke/>
                  <v:imagedata o:title=""/>
                  <o:lock v:ext="edit"/>
                </v:line>
                <v:line id="_x0000_s1108" o:spid="_x0000_s1108" o:spt="20" style="position:absolute;left:992;top:10854;height:0;width:391;" coordsize="21600,21600">
                  <v:path arrowok="t"/>
                  <v:fill focussize="0,0"/>
                  <v:stroke/>
                  <v:imagedata o:title=""/>
                  <o:lock v:ext="edit"/>
                </v:line>
                <v:line id="_x0000_s1109" o:spid="_x0000_s1109" o:spt="20" style="position:absolute;left:992;top:11040;height:0;width:391;" coordsize="21600,21600">
                  <v:path arrowok="t"/>
                  <v:fill focussize="0,0"/>
                  <v:stroke/>
                  <v:imagedata o:title=""/>
                  <o:lock v:ext="edit"/>
                </v:line>
                <v:line id="_x0000_s1110" o:spid="_x0000_s1110" o:spt="20" style="position:absolute;left:992;top:11241;height:0;width:391;" coordsize="21600,21600">
                  <v:path arrowok="t"/>
                  <v:fill focussize="0,0"/>
                  <v:stroke/>
                  <v:imagedata o:title=""/>
                  <o:lock v:ext="edit"/>
                </v:line>
                <v:line id="_x0000_s1111" o:spid="_x0000_s1111" o:spt="20" style="position:absolute;left:992;top:11427;height:0;width:391;" coordsize="21600,21600">
                  <v:path arrowok="t"/>
                  <v:fill focussize="0,0"/>
                  <v:stroke/>
                  <v:imagedata o:title=""/>
                  <o:lock v:ext="edit"/>
                </v:line>
                <v:line id="_x0000_s1112" o:spid="_x0000_s1112" o:spt="20" style="position:absolute;left:992;top:11634;height:0;width:391;" coordsize="21600,21600">
                  <v:path arrowok="t"/>
                  <v:fill focussize="0,0"/>
                  <v:stroke/>
                  <v:imagedata o:title=""/>
                  <o:lock v:ext="edit"/>
                </v:line>
                <v:line id="_x0000_s1113" o:spid="_x0000_s1113" o:spt="20" style="position:absolute;left:992;top:11820;height:0;width:391;" coordsize="21600,21600">
                  <v:path arrowok="t"/>
                  <v:fill focussize="0,0"/>
                  <v:stroke/>
                  <v:imagedata o:title=""/>
                  <o:lock v:ext="edit"/>
                </v:line>
                <v:line id="_x0000_s1114" o:spid="_x0000_s1114" o:spt="20" style="position:absolute;left:991;top:12021;height:0;width:391;" coordsize="21600,21600">
                  <v:path arrowok="t"/>
                  <v:fill focussize="0,0"/>
                  <v:stroke/>
                  <v:imagedata o:title=""/>
                  <o:lock v:ext="edit"/>
                </v:line>
                <v:line id="_x0000_s1115" o:spid="_x0000_s1115" o:spt="20" style="position:absolute;left:992;top:12207;height:0;width:391;" coordsize="21600,21600">
                  <v:path arrowok="t"/>
                  <v:fill focussize="0,0"/>
                  <v:stroke/>
                  <v:imagedata o:title=""/>
                  <o:lock v:ext="edit"/>
                </v:line>
                <v:line id="_x0000_s1116" o:spid="_x0000_s1116" o:spt="20" style="position:absolute;left:992;top:12414;height:0;width:391;" coordsize="21600,21600">
                  <v:path arrowok="t"/>
                  <v:fill focussize="0,0"/>
                  <v:stroke/>
                  <v:imagedata o:title=""/>
                  <o:lock v:ext="edit"/>
                </v:line>
                <v:line id="_x0000_s1117" o:spid="_x0000_s1117" o:spt="20" style="position:absolute;left:992;top:9273;height:0;width:391;" coordsize="21600,21600">
                  <v:path arrowok="t"/>
                  <v:fill focussize="0,0"/>
                  <v:stroke/>
                  <v:imagedata o:title=""/>
                  <o:lock v:ext="edit"/>
                </v:line>
              </v:group>
            </v:group>
          </v:group>
        </w:pict>
      </w:r>
    </w:p>
    <w:p w14:paraId="706B80AB">
      <w:pPr>
        <w:pStyle w:val="51"/>
      </w:pPr>
      <w:r>
        <w:t>民航客运员四级理论知识试卷</w:t>
      </w:r>
    </w:p>
    <w:p w14:paraId="054E9EB0">
      <w:pPr>
        <w:pStyle w:val="80"/>
      </w:pPr>
      <w:r>
        <w:t>试卷编码：402040200141-2025030001</w:t>
      </w:r>
    </w:p>
    <w:p w14:paraId="3150F927">
      <w:pPr>
        <w:pStyle w:val="39"/>
      </w:pPr>
      <w:r>
        <w:t>职    业：民航客运员</w:t>
      </w:r>
    </w:p>
    <w:p w14:paraId="55144B60">
      <w:pPr>
        <w:pStyle w:val="39"/>
      </w:pPr>
      <w:r>
        <w:t>等    级：四级</w:t>
      </w:r>
    </w:p>
    <w:p w14:paraId="5A394D53">
      <w:pPr>
        <w:pStyle w:val="39"/>
      </w:pPr>
      <w:r>
        <w:t>卷 册 一：理论知识</w:t>
      </w:r>
    </w:p>
    <w:p w14:paraId="35135AEC">
      <w:pPr>
        <w:pStyle w:val="51"/>
      </w:pPr>
      <w:r>
        <w:t>注   意   事   项</w:t>
      </w:r>
    </w:p>
    <w:p w14:paraId="658721E8">
      <w:pPr>
        <w:pStyle w:val="75"/>
      </w:pPr>
      <w:r>
        <w:t>1、考试时间：90分钟。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1D15C2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2DEAF2BC">
            <w:pPr>
              <w:jc w:val="center"/>
              <w:rPr>
                <w:rFonts w:ascii="宋体" w:hAnsi="宋体"/>
              </w:rPr>
            </w:pPr>
          </w:p>
        </w:tc>
        <w:tc>
          <w:tcPr>
            <w:tcW w:w="1400" w:type="dxa"/>
            <w:vAlign w:val="center"/>
          </w:tcPr>
          <w:p w14:paraId="478134C4">
            <w:pPr>
              <w:jc w:val="center"/>
              <w:rPr>
                <w:rFonts w:hint="eastAsia" w:ascii="宋体" w:hAnsi="宋体"/>
              </w:rPr>
            </w:pPr>
            <w:r>
              <w:rPr>
                <w:rFonts w:hint="eastAsia" w:ascii="宋体" w:hAnsi="宋体"/>
              </w:rPr>
              <w:t>一</w:t>
            </w:r>
          </w:p>
        </w:tc>
        <w:tc>
          <w:tcPr>
            <w:tcW w:w="1400" w:type="dxa"/>
            <w:vAlign w:val="center"/>
          </w:tcPr>
          <w:p w14:paraId="26723807">
            <w:pPr>
              <w:jc w:val="center"/>
              <w:rPr>
                <w:rFonts w:hint="eastAsia" w:ascii="宋体" w:hAnsi="宋体"/>
              </w:rPr>
            </w:pPr>
            <w:r>
              <w:rPr>
                <w:rFonts w:hint="eastAsia" w:ascii="宋体" w:hAnsi="宋体"/>
              </w:rPr>
              <w:t>二</w:t>
            </w:r>
          </w:p>
        </w:tc>
        <w:tc>
          <w:tcPr>
            <w:tcW w:w="1440" w:type="dxa"/>
            <w:vAlign w:val="center"/>
          </w:tcPr>
          <w:p w14:paraId="1716E7D4">
            <w:pPr>
              <w:jc w:val="center"/>
              <w:rPr>
                <w:rFonts w:hint="eastAsia" w:ascii="宋体" w:hAnsi="宋体"/>
              </w:rPr>
            </w:pPr>
            <w:r>
              <w:rPr>
                <w:rFonts w:hint="eastAsia" w:ascii="宋体" w:hAnsi="宋体"/>
              </w:rPr>
              <w:t>总　分</w:t>
            </w:r>
          </w:p>
        </w:tc>
      </w:tr>
      <w:tr w14:paraId="119CB7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5E219F23">
            <w:pPr>
              <w:jc w:val="center"/>
              <w:rPr>
                <w:rFonts w:hint="eastAsia" w:ascii="宋体" w:hAnsi="宋体"/>
              </w:rPr>
            </w:pPr>
            <w:r>
              <w:rPr>
                <w:rFonts w:hint="eastAsia" w:ascii="宋体" w:hAnsi="宋体"/>
              </w:rPr>
              <w:t>得　分</w:t>
            </w:r>
          </w:p>
        </w:tc>
        <w:tc>
          <w:tcPr>
            <w:tcW w:w="1009" w:type="dxa"/>
            <w:vAlign w:val="center"/>
          </w:tcPr>
          <w:p w14:paraId="30D23937">
            <w:pPr>
              <w:jc w:val="center"/>
              <w:rPr>
                <w:rFonts w:ascii="宋体" w:hAnsi="宋体"/>
              </w:rPr>
            </w:pPr>
          </w:p>
        </w:tc>
        <w:tc>
          <w:tcPr>
            <w:tcW w:w="1009" w:type="dxa"/>
            <w:vAlign w:val="center"/>
          </w:tcPr>
          <w:p w14:paraId="390793F5">
            <w:pPr>
              <w:jc w:val="center"/>
              <w:rPr>
                <w:rFonts w:ascii="宋体" w:hAnsi="宋体"/>
              </w:rPr>
            </w:pPr>
          </w:p>
        </w:tc>
        <w:tc>
          <w:tcPr>
            <w:tcW w:w="1009" w:type="dxa"/>
            <w:vAlign w:val="center"/>
          </w:tcPr>
          <w:p w14:paraId="5D364085">
            <w:pPr>
              <w:jc w:val="center"/>
              <w:rPr>
                <w:rFonts w:ascii="宋体" w:hAnsi="宋体"/>
              </w:rPr>
            </w:pPr>
          </w:p>
        </w:tc>
      </w:tr>
    </w:tbl>
    <w:p w14:paraId="165738F5">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475B8F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8865221">
            <w:pPr>
              <w:keepNext/>
              <w:jc w:val="center"/>
            </w:pPr>
            <w:r>
              <w:rPr>
                <w:rFonts w:hint="eastAsia"/>
              </w:rPr>
              <w:t>得　分</w:t>
            </w:r>
          </w:p>
        </w:tc>
        <w:tc>
          <w:tcPr>
            <w:tcW w:w="1440" w:type="dxa"/>
            <w:vAlign w:val="center"/>
          </w:tcPr>
          <w:p w14:paraId="5BBB4D40">
            <w:pPr>
              <w:keepNext/>
              <w:jc w:val="center"/>
            </w:pPr>
          </w:p>
        </w:tc>
      </w:tr>
      <w:tr w14:paraId="1F1455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1B1B65F">
            <w:pPr>
              <w:keepNext/>
              <w:jc w:val="center"/>
            </w:pPr>
            <w:r>
              <w:rPr>
                <w:rFonts w:hint="eastAsia"/>
              </w:rPr>
              <w:t>评分人</w:t>
            </w:r>
          </w:p>
        </w:tc>
        <w:tc>
          <w:tcPr>
            <w:tcW w:w="1440" w:type="dxa"/>
            <w:vAlign w:val="center"/>
          </w:tcPr>
          <w:p w14:paraId="5A2D122E">
            <w:pPr>
              <w:keepNext/>
              <w:jc w:val="center"/>
            </w:pPr>
          </w:p>
        </w:tc>
      </w:tr>
    </w:tbl>
    <w:p w14:paraId="37BB1832">
      <w:pPr>
        <w:pStyle w:val="79"/>
      </w:pPr>
      <w:r>
        <w:t>一、单选题（每题1分，共60分。）</w:t>
      </w:r>
    </w:p>
    <w:p w14:paraId="1C42533F">
      <w:pPr>
        <w:pStyle w:val="75"/>
      </w:pPr>
      <w:r>
        <w:t>1、每个公民都应该履行的基本义务是（　　）。</w:t>
      </w:r>
    </w:p>
    <w:p w14:paraId="45B66303">
      <w:pPr>
        <w:pStyle w:val="78"/>
      </w:pPr>
      <w:r>
        <w:tab/>
      </w:r>
      <w:r>
        <w:t>A、任劳任怨</w:t>
      </w:r>
      <w:r>
        <w:tab/>
      </w:r>
      <w:r>
        <w:t>B、见义勇为</w:t>
      </w:r>
      <w:r>
        <w:tab/>
      </w:r>
      <w:r>
        <w:t>C、遵纪守法</w:t>
      </w:r>
      <w:r>
        <w:tab/>
      </w:r>
      <w:r>
        <w:t>D、慈善捐款</w:t>
      </w:r>
    </w:p>
    <w:p w14:paraId="18D4A461">
      <w:pPr>
        <w:pStyle w:val="75"/>
      </w:pPr>
      <w:r>
        <w:t>2、创新能力一般由下面（　　）能力构成。</w:t>
      </w:r>
    </w:p>
    <w:p w14:paraId="1D3AAA00">
      <w:pPr>
        <w:pStyle w:val="78"/>
      </w:pPr>
      <w:r>
        <w:tab/>
      </w:r>
      <w:r>
        <w:t>A、学习能力</w:t>
      </w:r>
      <w:r>
        <w:tab/>
      </w:r>
      <w:r>
        <w:t>B、分析能力</w:t>
      </w:r>
      <w:r>
        <w:tab/>
      </w:r>
      <w:r>
        <w:t>C、综合能力</w:t>
      </w:r>
      <w:r>
        <w:tab/>
      </w:r>
      <w:r>
        <w:t>D、以上都对</w:t>
      </w:r>
    </w:p>
    <w:p w14:paraId="103673CE">
      <w:pPr>
        <w:pStyle w:val="75"/>
      </w:pPr>
      <w:r>
        <w:t>3、一竿子撑不起帐篷，说明了 （　　）的重要性。</w:t>
      </w:r>
    </w:p>
    <w:p w14:paraId="28841038">
      <w:pPr>
        <w:pStyle w:val="78"/>
      </w:pPr>
      <w:r>
        <w:tab/>
      </w:r>
      <w:r>
        <w:t>A、团队合作</w:t>
      </w:r>
      <w:r>
        <w:tab/>
      </w:r>
      <w:r>
        <w:t>B、团队分工</w:t>
      </w:r>
      <w:r>
        <w:tab/>
      </w:r>
      <w:r>
        <w:t>C、爱岗敬业</w:t>
      </w:r>
      <w:r>
        <w:tab/>
      </w:r>
      <w:r>
        <w:t>D、忠于职守</w:t>
      </w:r>
    </w:p>
    <w:p w14:paraId="29733E6E">
      <w:pPr>
        <w:pStyle w:val="75"/>
      </w:pPr>
      <w:r>
        <w:t>4、小A和小B都在积极准备参加乘务技能大赛，首次参加比赛的小A向小B请教，小B积极帮助小A，两人在比赛准备中互帮互助，通过比赛共同促进。小A和小B的做法集中展现 （　　）。</w:t>
      </w:r>
    </w:p>
    <w:p w14:paraId="1CE98E13">
      <w:pPr>
        <w:pStyle w:val="77"/>
      </w:pPr>
      <w:r>
        <w:tab/>
      </w:r>
      <w:r>
        <w:t>A、具有帮助同事自我创新的意识</w:t>
      </w:r>
      <w:r>
        <w:tab/>
      </w:r>
      <w:r>
        <w:t>B、尊重同事人格的品质</w:t>
      </w:r>
    </w:p>
    <w:p w14:paraId="7CCBBF6A">
      <w:pPr>
        <w:pStyle w:val="77"/>
      </w:pPr>
      <w:r>
        <w:tab/>
      </w:r>
      <w:r>
        <w:t>C、具有促使同事自主发展的意愿</w:t>
      </w:r>
      <w:r>
        <w:tab/>
      </w:r>
      <w:r>
        <w:t>D、与同事互助合作的精神</w:t>
      </w:r>
    </w:p>
    <w:p w14:paraId="0402EE8B">
      <w:pPr>
        <w:pStyle w:val="75"/>
      </w:pPr>
      <w:r>
        <w:t>5、不属于航空运输特点的是（　　）。</w:t>
      </w:r>
    </w:p>
    <w:p w14:paraId="2EF2BFB6">
      <w:pPr>
        <w:pStyle w:val="78"/>
      </w:pPr>
      <w:r>
        <w:tab/>
      </w:r>
      <w:r>
        <w:t>A、快速性</w:t>
      </w:r>
      <w:r>
        <w:tab/>
      </w:r>
      <w:r>
        <w:t>B、准军事性</w:t>
      </w:r>
      <w:r>
        <w:tab/>
      </w:r>
      <w:r>
        <w:t>C、安全舒适性</w:t>
      </w:r>
      <w:r>
        <w:tab/>
      </w:r>
      <w:r>
        <w:t>D、产品可储性</w:t>
      </w:r>
    </w:p>
    <w:p w14:paraId="22F23470">
      <w:pPr>
        <w:pStyle w:val="75"/>
      </w:pPr>
      <w:r>
        <w:t>6、中国航空运输协会倡导的精神是（　　）。</w:t>
      </w:r>
    </w:p>
    <w:p w14:paraId="4E734525">
      <w:pPr>
        <w:pStyle w:val="77"/>
      </w:pPr>
      <w:r>
        <w:tab/>
      </w:r>
      <w:r>
        <w:t>A、积极，主动</w:t>
      </w:r>
      <w:r>
        <w:tab/>
      </w:r>
      <w:r>
        <w:t>B、公平竞争，互利互惠</w:t>
      </w:r>
    </w:p>
    <w:p w14:paraId="48E40FC4">
      <w:pPr>
        <w:pStyle w:val="77"/>
      </w:pPr>
      <w:r>
        <w:tab/>
      </w:r>
      <w:r>
        <w:t>C、自立，自主，自律</w:t>
      </w:r>
      <w:r>
        <w:tab/>
      </w:r>
      <w:r>
        <w:t>D、诚信服务，创新进取</w:t>
      </w:r>
    </w:p>
    <w:p w14:paraId="091F1F65">
      <w:pPr>
        <w:pStyle w:val="75"/>
      </w:pPr>
      <w:r>
        <w:t>7、下列有“骑在羊背上的国家”之称的是（　　）。</w:t>
      </w:r>
    </w:p>
    <w:p w14:paraId="43238BB2">
      <w:pPr>
        <w:pStyle w:val="78"/>
      </w:pPr>
      <w:r>
        <w:tab/>
      </w:r>
      <w:r>
        <w:t>A、埃及</w:t>
      </w:r>
      <w:r>
        <w:tab/>
      </w:r>
      <w:r>
        <w:t>B、俄罗斯</w:t>
      </w:r>
      <w:r>
        <w:tab/>
      </w:r>
      <w:r>
        <w:t>C、澳大利亚</w:t>
      </w:r>
      <w:r>
        <w:tab/>
      </w:r>
      <w:r>
        <w:t>D、巴西</w:t>
      </w:r>
    </w:p>
    <w:p w14:paraId="361055D0">
      <w:pPr>
        <w:pStyle w:val="75"/>
      </w:pPr>
      <w:r>
        <w:t>8、三亚凤凰国际机场三字代码是（　　）。</w:t>
      </w:r>
    </w:p>
    <w:p w14:paraId="640124B4">
      <w:pPr>
        <w:pStyle w:val="78"/>
      </w:pPr>
      <w:r>
        <w:tab/>
      </w:r>
      <w:r>
        <w:t>A、LAX</w:t>
      </w:r>
      <w:r>
        <w:tab/>
      </w:r>
      <w:r>
        <w:t>B、SHS</w:t>
      </w:r>
      <w:r>
        <w:tab/>
      </w:r>
      <w:r>
        <w:t>C、SYX</w:t>
      </w:r>
      <w:r>
        <w:tab/>
      </w:r>
      <w:r>
        <w:t>D、SZX</w:t>
      </w:r>
    </w:p>
    <w:p w14:paraId="27C5822C">
      <w:pPr>
        <w:pStyle w:val="75"/>
      </w:pPr>
      <w:r>
        <w:t>9、中国南方航空公司的代码是（　　）。</w:t>
      </w:r>
    </w:p>
    <w:p w14:paraId="30F3D4B2">
      <w:pPr>
        <w:pStyle w:val="78"/>
      </w:pPr>
      <w:r>
        <w:tab/>
      </w:r>
      <w:r>
        <w:t>A、CA</w:t>
      </w:r>
      <w:r>
        <w:tab/>
      </w:r>
      <w:r>
        <w:t>B、CZ</w:t>
      </w:r>
      <w:r>
        <w:tab/>
      </w:r>
      <w:r>
        <w:t>C、MU</w:t>
      </w:r>
      <w:r>
        <w:tab/>
      </w:r>
      <w:r>
        <w:t>D、HU</w:t>
      </w:r>
    </w:p>
    <w:p w14:paraId="6F3997FA">
      <w:pPr>
        <w:pStyle w:val="75"/>
      </w:pPr>
      <w:r>
        <w:t>10、以下关于仪容美的说法不正确的是（　　）。</w:t>
      </w:r>
    </w:p>
    <w:p w14:paraId="02E47A55">
      <w:pPr>
        <w:pStyle w:val="76"/>
      </w:pPr>
      <w:r>
        <w:tab/>
      </w:r>
      <w:r>
        <w:t>A、仪容美指人的容貌美</w:t>
      </w:r>
    </w:p>
    <w:p w14:paraId="4BC6E3DB">
      <w:pPr>
        <w:pStyle w:val="76"/>
      </w:pPr>
      <w:r>
        <w:tab/>
      </w:r>
      <w:r>
        <w:t>B、仪容美是自然美和社会美的表现</w:t>
      </w:r>
    </w:p>
    <w:p w14:paraId="31AA659E">
      <w:pPr>
        <w:pStyle w:val="76"/>
      </w:pPr>
      <w:r>
        <w:tab/>
      </w:r>
      <w:r>
        <w:t>C、仪容美的基本要素是貌美、发美、肌肤美</w:t>
      </w:r>
    </w:p>
    <w:p w14:paraId="1D03E3B5">
      <w:pPr>
        <w:pStyle w:val="76"/>
      </w:pPr>
      <w:r>
        <w:tab/>
      </w:r>
      <w:r>
        <w:t>D、仪容美就是心灵美</w:t>
      </w:r>
    </w:p>
    <w:p w14:paraId="10713EA0">
      <w:pPr>
        <w:pStyle w:val="75"/>
      </w:pPr>
      <w:r>
        <w:t>11、以下关于谈话的技巧和规则的说法不正确的是（　　）。</w:t>
      </w:r>
    </w:p>
    <w:p w14:paraId="4130A33E">
      <w:pPr>
        <w:pStyle w:val="76"/>
      </w:pPr>
      <w:r>
        <w:tab/>
      </w:r>
      <w:r>
        <w:t>A、谈话时不要议论政府是非</w:t>
      </w:r>
    </w:p>
    <w:p w14:paraId="2905283E">
      <w:pPr>
        <w:pStyle w:val="76"/>
      </w:pPr>
      <w:r>
        <w:tab/>
      </w:r>
      <w:r>
        <w:t>B、谈话时不要谈涉及国家或企业机密的话题</w:t>
      </w:r>
    </w:p>
    <w:p w14:paraId="2736AA03">
      <w:pPr>
        <w:pStyle w:val="76"/>
      </w:pPr>
      <w:r>
        <w:tab/>
      </w:r>
      <w:r>
        <w:t>C、谈话时不要当着外人的面议论领导和同事的琐碎事</w:t>
      </w:r>
    </w:p>
    <w:p w14:paraId="5BD6E9FB">
      <w:pPr>
        <w:pStyle w:val="76"/>
      </w:pPr>
      <w:r>
        <w:tab/>
      </w:r>
      <w:r>
        <w:t>D、为活跃气氛，与陌生人一见面就称兄道弟</w:t>
      </w:r>
    </w:p>
    <w:p w14:paraId="64EF0FEF">
      <w:pPr>
        <w:pStyle w:val="75"/>
      </w:pPr>
      <w:r>
        <w:t>12、作为（　　）管理者把重要的信息传递给工作小组成员，作为发言人管理者把信息传递给单位或者组织以外的个人（　　）。</w:t>
      </w:r>
    </w:p>
    <w:p w14:paraId="49B522DD">
      <w:pPr>
        <w:pStyle w:val="78"/>
      </w:pPr>
      <w:r>
        <w:tab/>
      </w:r>
      <w:r>
        <w:t>A、监督者</w:t>
      </w:r>
      <w:r>
        <w:tab/>
      </w:r>
      <w:r>
        <w:t>B、传播者</w:t>
      </w:r>
      <w:r>
        <w:tab/>
      </w:r>
      <w:r>
        <w:t>C、发言人</w:t>
      </w:r>
      <w:r>
        <w:tab/>
      </w:r>
      <w:r>
        <w:t>D、领导者</w:t>
      </w:r>
    </w:p>
    <w:p w14:paraId="07A4F695">
      <w:pPr>
        <w:pStyle w:val="75"/>
      </w:pPr>
      <w:r>
        <w:t>13、以下不属于风险管理三阶段的是（　　）。</w:t>
      </w:r>
    </w:p>
    <w:p w14:paraId="037C1111">
      <w:pPr>
        <w:pStyle w:val="78"/>
      </w:pPr>
      <w:r>
        <w:tab/>
      </w:r>
      <w:r>
        <w:t>A、风险识别</w:t>
      </w:r>
      <w:r>
        <w:tab/>
      </w:r>
      <w:r>
        <w:t>B、风险评估</w:t>
      </w:r>
      <w:r>
        <w:tab/>
      </w:r>
      <w:r>
        <w:t>C、风险调查</w:t>
      </w:r>
      <w:r>
        <w:tab/>
      </w:r>
      <w:r>
        <w:t>D、风险控制</w:t>
      </w:r>
    </w:p>
    <w:p w14:paraId="7793FB5D">
      <w:pPr>
        <w:pStyle w:val="75"/>
      </w:pPr>
      <w:r>
        <w:t>14、（　　）是绩效管理的核心环节。</w:t>
      </w:r>
    </w:p>
    <w:p w14:paraId="7D6FE3A7">
      <w:pPr>
        <w:pStyle w:val="78"/>
      </w:pPr>
      <w:r>
        <w:tab/>
      </w:r>
      <w:r>
        <w:t>A、绩效计划</w:t>
      </w:r>
      <w:r>
        <w:tab/>
      </w:r>
      <w:r>
        <w:t>B、绩效辅导</w:t>
      </w:r>
      <w:r>
        <w:tab/>
      </w:r>
      <w:r>
        <w:t>C、绩效考核</w:t>
      </w:r>
      <w:r>
        <w:tab/>
      </w:r>
      <w:r>
        <w:t>D、绩效反馈</w:t>
      </w:r>
    </w:p>
    <w:p w14:paraId="550B99AA">
      <w:pPr>
        <w:pStyle w:val="75"/>
      </w:pPr>
      <w:r>
        <w:t>15、以下（　　）不是申请取得机场使用许可证应当具备的条件。</w:t>
      </w:r>
    </w:p>
    <w:p w14:paraId="5EDC8B6D">
      <w:pPr>
        <w:pStyle w:val="76"/>
      </w:pPr>
      <w:r>
        <w:tab/>
      </w:r>
      <w:r>
        <w:t>A、具备与其运营业务相适应的飞行区、航站区、工作区以及服务设施和人员</w:t>
      </w:r>
    </w:p>
    <w:p w14:paraId="373A09D2">
      <w:pPr>
        <w:pStyle w:val="76"/>
      </w:pPr>
      <w:r>
        <w:tab/>
      </w:r>
      <w:r>
        <w:t>B、具备能够保障飞行安全的空中交通管制、通信导航、气象等设施和人员</w:t>
      </w:r>
    </w:p>
    <w:p w14:paraId="68CCC531">
      <w:pPr>
        <w:pStyle w:val="76"/>
      </w:pPr>
      <w:r>
        <w:tab/>
      </w:r>
      <w:r>
        <w:t>C、具备符合国家规定的安全保卫条件</w:t>
      </w:r>
    </w:p>
    <w:p w14:paraId="6CB569AF">
      <w:pPr>
        <w:pStyle w:val="76"/>
      </w:pPr>
      <w:r>
        <w:tab/>
      </w:r>
      <w:r>
        <w:t>D、工商管理部门营业执照</w:t>
      </w:r>
    </w:p>
    <w:p w14:paraId="14A183E7">
      <w:pPr>
        <w:pStyle w:val="75"/>
      </w:pPr>
      <w:r>
        <w:t>16、《蒙特利尔公约》即“关于制止危害民用航空安全的非法行为的公约”，该公约于（　　）生效。</w:t>
      </w:r>
    </w:p>
    <w:p w14:paraId="7F3947E5">
      <w:pPr>
        <w:pStyle w:val="77"/>
      </w:pPr>
      <w:r>
        <w:tab/>
      </w:r>
      <w:r>
        <w:t>A、1971年9月23日</w:t>
      </w:r>
      <w:r>
        <w:tab/>
      </w:r>
      <w:r>
        <w:t>B、1971年10月4日</w:t>
      </w:r>
    </w:p>
    <w:p w14:paraId="5C3D28B7">
      <w:pPr>
        <w:pStyle w:val="77"/>
      </w:pPr>
      <w:r>
        <w:tab/>
      </w:r>
      <w:r>
        <w:t>C、1973年1月26日</w:t>
      </w:r>
      <w:r>
        <w:tab/>
      </w:r>
      <w:r>
        <w:t>D、1975年1月26日</w:t>
      </w:r>
    </w:p>
    <w:p w14:paraId="381D875C">
      <w:pPr>
        <w:pStyle w:val="75"/>
      </w:pPr>
      <w:r>
        <w:t>17、关于无成人陪伴儿童的运输规定，下列表述不正确的是（　　）。</w:t>
      </w:r>
    </w:p>
    <w:p w14:paraId="0BF71AE0">
      <w:pPr>
        <w:pStyle w:val="76"/>
      </w:pPr>
      <w:r>
        <w:tab/>
      </w:r>
      <w:r>
        <w:t>A、运输的全程包括两个（含）以上航班时，如是由不同的空运企业承运，在航班衔接站必须由儿童的父母或监护人安排人员接送和照料；如实同一个空运企业则不需要。</w:t>
      </w:r>
    </w:p>
    <w:p w14:paraId="47B4F35C">
      <w:pPr>
        <w:pStyle w:val="76"/>
      </w:pPr>
      <w:r>
        <w:tab/>
      </w:r>
      <w:r>
        <w:t>B、无成人陪伴儿童不作为非自愿升舱和拒载的人选</w:t>
      </w:r>
    </w:p>
    <w:p w14:paraId="592FE135">
      <w:pPr>
        <w:pStyle w:val="76"/>
      </w:pPr>
      <w:r>
        <w:tab/>
      </w:r>
      <w:r>
        <w:t>C、无成人陪伴儿童乘坐国际航班应提前申请，经承运人同意并在必要时做出安排后方可接收乘机</w:t>
      </w:r>
    </w:p>
    <w:p w14:paraId="1E314454">
      <w:pPr>
        <w:pStyle w:val="76"/>
      </w:pPr>
      <w:r>
        <w:tab/>
      </w:r>
      <w:r>
        <w:t>D、无成人陪伴儿童服务可在各承运人的直销点或者代理点办理</w:t>
      </w:r>
    </w:p>
    <w:p w14:paraId="7E1F118E">
      <w:pPr>
        <w:pStyle w:val="75"/>
      </w:pPr>
      <w:r>
        <w:t>18、候补旅客的代码是（　　）。</w:t>
      </w:r>
    </w:p>
    <w:p w14:paraId="24A61AAD">
      <w:pPr>
        <w:pStyle w:val="78"/>
      </w:pPr>
      <w:r>
        <w:tab/>
      </w:r>
      <w:r>
        <w:t>A、RES</w:t>
      </w:r>
      <w:r>
        <w:tab/>
      </w:r>
      <w:r>
        <w:t>B、URES</w:t>
      </w:r>
      <w:r>
        <w:tab/>
      </w:r>
      <w:r>
        <w:t>C、NREC</w:t>
      </w:r>
      <w:r>
        <w:tab/>
      </w:r>
      <w:r>
        <w:t>D、XRES</w:t>
      </w:r>
    </w:p>
    <w:p w14:paraId="0D8B3200">
      <w:pPr>
        <w:pStyle w:val="75"/>
      </w:pPr>
      <w:r>
        <w:t>19、航班Y舱超售，C舱满，F舱有空位，操作非自愿由低等级舱位变更至高等级舱位，错误的是（　　）。</w:t>
      </w:r>
    </w:p>
    <w:p w14:paraId="42C6F6FB">
      <w:pPr>
        <w:pStyle w:val="76"/>
      </w:pPr>
      <w:r>
        <w:tab/>
      </w:r>
      <w:r>
        <w:t>A、升舱后的旅客不享受高等级舱位的免费行李额和地面服务标准</w:t>
      </w:r>
    </w:p>
    <w:p w14:paraId="2D646B87">
      <w:pPr>
        <w:pStyle w:val="76"/>
      </w:pPr>
      <w:r>
        <w:tab/>
      </w:r>
      <w:r>
        <w:t>B、升舱后的旅客不享受高等级客舱服务标准</w:t>
      </w:r>
    </w:p>
    <w:p w14:paraId="16DFF83F">
      <w:pPr>
        <w:pStyle w:val="76"/>
      </w:pPr>
      <w:r>
        <w:tab/>
      </w:r>
      <w:r>
        <w:t>C、升舱后的常旅客里程按照升舱后舱位等级进行里程累计</w:t>
      </w:r>
    </w:p>
    <w:p w14:paraId="20574D40">
      <w:pPr>
        <w:pStyle w:val="76"/>
      </w:pPr>
      <w:r>
        <w:tab/>
      </w:r>
      <w:r>
        <w:t>D、团体旅客及携带婴幼儿的旅客通常不予安排</w:t>
      </w:r>
    </w:p>
    <w:p w14:paraId="300F4F76">
      <w:pPr>
        <w:pStyle w:val="75"/>
      </w:pPr>
      <w:r>
        <w:t>20、离港系统中，输入指令PAYXIY1LI/A，URES 表示（　　）。</w:t>
      </w:r>
    </w:p>
    <w:p w14:paraId="4C91345C">
      <w:pPr>
        <w:pStyle w:val="76"/>
      </w:pPr>
      <w:r>
        <w:tab/>
      </w:r>
      <w:r>
        <w:t>A、候补接收1名到达站为XIY的头等舱旅客LI/A</w:t>
      </w:r>
    </w:p>
    <w:p w14:paraId="388D3171">
      <w:pPr>
        <w:pStyle w:val="76"/>
      </w:pPr>
      <w:r>
        <w:tab/>
      </w:r>
      <w:r>
        <w:t>B、候补接收1名到达站为XIY的公务舱旅客LI/A</w:t>
      </w:r>
    </w:p>
    <w:p w14:paraId="714EFA8B">
      <w:pPr>
        <w:pStyle w:val="76"/>
      </w:pPr>
      <w:r>
        <w:tab/>
      </w:r>
      <w:r>
        <w:t>C、候补接收1名始发站为XIY的经济舱旅客LI/A</w:t>
      </w:r>
    </w:p>
    <w:p w14:paraId="3E4EBE0D">
      <w:pPr>
        <w:pStyle w:val="76"/>
      </w:pPr>
      <w:r>
        <w:tab/>
      </w:r>
      <w:r>
        <w:t>D、候补接收1名到达站为XIY的经济舱旅客LI/A</w:t>
      </w:r>
    </w:p>
    <w:p w14:paraId="11F7D346">
      <w:pPr>
        <w:pStyle w:val="75"/>
      </w:pPr>
      <w:r>
        <w:t>21、离港系统中，输入指令PA1，OCZ3053CURC，URES 表示（　　）。</w:t>
      </w:r>
    </w:p>
    <w:p w14:paraId="2C5F683C">
      <w:pPr>
        <w:pStyle w:val="76"/>
      </w:pPr>
      <w:r>
        <w:tab/>
      </w:r>
      <w:r>
        <w:t>A、接收中转CZ3053航班经济舱前往乌鲁木齐的旅客</w:t>
      </w:r>
    </w:p>
    <w:p w14:paraId="485F3050">
      <w:pPr>
        <w:pStyle w:val="76"/>
      </w:pPr>
      <w:r>
        <w:tab/>
      </w:r>
      <w:r>
        <w:t>B、接收乘坐CZ3053航班经济舱前往乌鲁木齐的旅客</w:t>
      </w:r>
    </w:p>
    <w:p w14:paraId="1E7D1970">
      <w:pPr>
        <w:pStyle w:val="76"/>
      </w:pPr>
      <w:r>
        <w:tab/>
      </w:r>
      <w:r>
        <w:t>C、接收中转CZ3053航班公务舱前往乌鲁木齐的旅客</w:t>
      </w:r>
    </w:p>
    <w:p w14:paraId="1736770B">
      <w:pPr>
        <w:pStyle w:val="76"/>
      </w:pPr>
      <w:r>
        <w:tab/>
      </w:r>
      <w:r>
        <w:t>D、接收乘坐CZ3053航班公务舱前往乌鲁木齐的旅客</w:t>
      </w:r>
    </w:p>
    <w:p w14:paraId="6C9AF4EA">
      <w:pPr>
        <w:pStyle w:val="75"/>
      </w:pPr>
      <w:r>
        <w:t>22、婴儿摇篮的代码（　　）。</w:t>
      </w:r>
    </w:p>
    <w:p w14:paraId="6AB468C6">
      <w:pPr>
        <w:pStyle w:val="78"/>
      </w:pPr>
      <w:r>
        <w:tab/>
      </w:r>
      <w:r>
        <w:t>A、STCR</w:t>
      </w:r>
      <w:r>
        <w:tab/>
      </w:r>
      <w:r>
        <w:t>B、WCHR</w:t>
      </w:r>
      <w:r>
        <w:tab/>
      </w:r>
      <w:r>
        <w:t>C、INF</w:t>
      </w:r>
      <w:r>
        <w:tab/>
      </w:r>
      <w:r>
        <w:t>D、BSCT</w:t>
      </w:r>
    </w:p>
    <w:p w14:paraId="67654D48">
      <w:pPr>
        <w:pStyle w:val="75"/>
      </w:pPr>
      <w:r>
        <w:t>23、国内航班运输滑雪用具的规定不正确的是（　　）。</w:t>
      </w:r>
    </w:p>
    <w:p w14:paraId="5D97B206">
      <w:pPr>
        <w:pStyle w:val="76"/>
      </w:pPr>
      <w:r>
        <w:tab/>
      </w:r>
      <w:r>
        <w:t>A、一套滑雪用具包括一对滑雪板、两根滑雪杖和/或一双滑雪靴</w:t>
      </w:r>
    </w:p>
    <w:p w14:paraId="12615EB8">
      <w:pPr>
        <w:pStyle w:val="76"/>
      </w:pPr>
      <w:r>
        <w:tab/>
      </w:r>
      <w:r>
        <w:t>B、滑雪用具不计入免费行李额，按每套4公斤收取逾重行李费</w:t>
      </w:r>
    </w:p>
    <w:p w14:paraId="2E18AD96">
      <w:pPr>
        <w:pStyle w:val="76"/>
      </w:pPr>
      <w:r>
        <w:tab/>
      </w:r>
      <w:r>
        <w:t>C、滑雪用具计入免费行李额，如果超重了，则按特别规定收费与普通超重行李费中较低的一种收费</w:t>
      </w:r>
    </w:p>
    <w:p w14:paraId="1ADC3E81">
      <w:pPr>
        <w:pStyle w:val="76"/>
      </w:pPr>
      <w:r>
        <w:tab/>
      </w:r>
      <w:r>
        <w:t>D、每位乘客仅限携带一套滑雪用具使用特殊收费规定</w:t>
      </w:r>
    </w:p>
    <w:p w14:paraId="2448B5C6">
      <w:pPr>
        <w:pStyle w:val="75"/>
      </w:pPr>
      <w:r>
        <w:t>24、关于小动物运输的条件，下列表述错误的是（　　）。</w:t>
      </w:r>
    </w:p>
    <w:p w14:paraId="38926EC1">
      <w:pPr>
        <w:pStyle w:val="76"/>
      </w:pPr>
      <w:r>
        <w:tab/>
      </w:r>
      <w:r>
        <w:t>A、装运小动物的容器必须符合承运人要求</w:t>
      </w:r>
    </w:p>
    <w:p w14:paraId="36D04FB5">
      <w:pPr>
        <w:pStyle w:val="76"/>
      </w:pPr>
      <w:r>
        <w:tab/>
      </w:r>
      <w:r>
        <w:t>B、在订座或购票时提出申请，经承运人同意后方可托运</w:t>
      </w:r>
    </w:p>
    <w:p w14:paraId="282B23F2">
      <w:pPr>
        <w:pStyle w:val="76"/>
      </w:pPr>
      <w:r>
        <w:tab/>
      </w:r>
      <w:r>
        <w:t>C、活体小动物及容器、食物的重量不得计入免费行李额</w:t>
      </w:r>
    </w:p>
    <w:p w14:paraId="2FCAE6AA">
      <w:pPr>
        <w:pStyle w:val="76"/>
      </w:pPr>
      <w:r>
        <w:tab/>
      </w:r>
      <w:r>
        <w:t>D、导盲犬需要付费运输</w:t>
      </w:r>
    </w:p>
    <w:p w14:paraId="7FCCADA6">
      <w:pPr>
        <w:pStyle w:val="75"/>
      </w:pPr>
      <w:r>
        <w:t>25、关于小动物运输的包装要求，下列表述错误的是（　　）。</w:t>
      </w:r>
    </w:p>
    <w:p w14:paraId="6499C26E">
      <w:pPr>
        <w:pStyle w:val="76"/>
      </w:pPr>
      <w:r>
        <w:tab/>
      </w:r>
      <w:r>
        <w:t>A、容器至少应三面通风，不致使小动物窒息</w:t>
      </w:r>
    </w:p>
    <w:p w14:paraId="444627E2">
      <w:pPr>
        <w:pStyle w:val="76"/>
      </w:pPr>
      <w:r>
        <w:tab/>
      </w:r>
      <w:r>
        <w:t>B、容器不需要太大，只要小动物可以在里面趴着就可以</w:t>
      </w:r>
    </w:p>
    <w:p w14:paraId="7CAE1B71">
      <w:pPr>
        <w:pStyle w:val="76"/>
      </w:pPr>
      <w:r>
        <w:tab/>
      </w:r>
      <w:r>
        <w:t>C、防止粪便渗漏，以免污染飞机和其他物品</w:t>
      </w:r>
    </w:p>
    <w:p w14:paraId="4AA9C9E8">
      <w:pPr>
        <w:pStyle w:val="76"/>
      </w:pPr>
      <w:r>
        <w:tab/>
      </w:r>
      <w:r>
        <w:t>D、方便喂食和加水</w:t>
      </w:r>
    </w:p>
    <w:p w14:paraId="1F8491B6">
      <w:pPr>
        <w:pStyle w:val="75"/>
      </w:pPr>
      <w:r>
        <w:t>26、如航班上有装载小动物，在旅客名单报上显示SMITH DOG B，表示（　　）。</w:t>
      </w:r>
    </w:p>
    <w:p w14:paraId="6826E728">
      <w:pPr>
        <w:pStyle w:val="76"/>
      </w:pPr>
      <w:r>
        <w:tab/>
      </w:r>
      <w:r>
        <w:t>A、SMITH旅客携带一只狗进入客舱</w:t>
      </w:r>
    </w:p>
    <w:p w14:paraId="585E55AB">
      <w:pPr>
        <w:pStyle w:val="76"/>
      </w:pPr>
      <w:r>
        <w:tab/>
      </w:r>
      <w:r>
        <w:t>B、SMITH旅客托运一只狗，装货舱</w:t>
      </w:r>
    </w:p>
    <w:p w14:paraId="05F1F08A">
      <w:pPr>
        <w:pStyle w:val="76"/>
      </w:pPr>
      <w:r>
        <w:tab/>
      </w:r>
      <w:r>
        <w:t>C、SMITH旅客托运一只狗，装散舱</w:t>
      </w:r>
    </w:p>
    <w:p w14:paraId="57F3CE48">
      <w:pPr>
        <w:pStyle w:val="76"/>
      </w:pPr>
      <w:r>
        <w:tab/>
      </w:r>
      <w:r>
        <w:t>D、)SMITH旅客托运一只狗，集装箱装载</w:t>
      </w:r>
    </w:p>
    <w:p w14:paraId="7F1E8D5C">
      <w:pPr>
        <w:pStyle w:val="75"/>
      </w:pPr>
      <w:r>
        <w:t>27、在旅客名单报上显示AVI 5，AVI表示（　　）。</w:t>
      </w:r>
    </w:p>
    <w:p w14:paraId="47EEB1E6">
      <w:pPr>
        <w:pStyle w:val="78"/>
      </w:pPr>
      <w:r>
        <w:tab/>
      </w:r>
      <w:r>
        <w:t>A、高尔夫</w:t>
      </w:r>
      <w:r>
        <w:tab/>
      </w:r>
      <w:r>
        <w:t>B、滑雪板</w:t>
      </w:r>
      <w:r>
        <w:tab/>
      </w:r>
      <w:r>
        <w:t>C、渔具</w:t>
      </w:r>
      <w:r>
        <w:tab/>
      </w:r>
      <w:r>
        <w:t>D、活体动物</w:t>
      </w:r>
    </w:p>
    <w:p w14:paraId="469B55ED">
      <w:pPr>
        <w:pStyle w:val="75"/>
      </w:pPr>
      <w:r>
        <w:t>28、以下关于航班延误旅客服务流程的说法不正确的是（　　）。</w:t>
      </w:r>
    </w:p>
    <w:p w14:paraId="2506F40A">
      <w:pPr>
        <w:pStyle w:val="76"/>
      </w:pPr>
      <w:r>
        <w:tab/>
      </w:r>
      <w:r>
        <w:t>A、如旅客进机场前已得知航班延误，应由售票部门通知旅客航班变更时间</w:t>
      </w:r>
    </w:p>
    <w:p w14:paraId="49D0E3ED">
      <w:pPr>
        <w:pStyle w:val="76"/>
      </w:pPr>
      <w:r>
        <w:tab/>
      </w:r>
      <w:r>
        <w:t>B、如旅客进机场后才得知航班延误，机场值机按延误后的时间在柜台等候旅客</w:t>
      </w:r>
    </w:p>
    <w:p w14:paraId="23EF0D0B">
      <w:pPr>
        <w:pStyle w:val="76"/>
      </w:pPr>
      <w:r>
        <w:tab/>
      </w:r>
      <w:r>
        <w:t>C、若旅客办理改乘，首先指引旅客到相对应的承运人柜台办理改签手续，然后到指定值机柜台回收原航班登机牌，重新办理值机</w:t>
      </w:r>
    </w:p>
    <w:p w14:paraId="2FF01EFB">
      <w:pPr>
        <w:pStyle w:val="76"/>
      </w:pPr>
      <w:r>
        <w:tab/>
      </w:r>
      <w:r>
        <w:t>D、若旅客要求退票，应回收登机牌，取消值机。指引旅客联系相对应的售票点办理退票手续</w:t>
      </w:r>
    </w:p>
    <w:p w14:paraId="259C9B84">
      <w:pPr>
        <w:pStyle w:val="75"/>
      </w:pPr>
      <w:r>
        <w:t>29、为遗失登机牌的旅客补发登机牌时，应将该旅客包括姓名、座位号等信息通知（　　），防止他人重复使用。</w:t>
      </w:r>
    </w:p>
    <w:p w14:paraId="11EFE251">
      <w:pPr>
        <w:pStyle w:val="77"/>
      </w:pPr>
      <w:r>
        <w:tab/>
      </w:r>
      <w:r>
        <w:t>A、安检人员</w:t>
      </w:r>
      <w:r>
        <w:tab/>
      </w:r>
      <w:r>
        <w:t>B、登机口工作人员</w:t>
      </w:r>
    </w:p>
    <w:p w14:paraId="5501497F">
      <w:pPr>
        <w:pStyle w:val="77"/>
      </w:pPr>
      <w:r>
        <w:tab/>
      </w:r>
      <w:r>
        <w:t>C、边防人员</w:t>
      </w:r>
      <w:r>
        <w:tab/>
      </w:r>
      <w:r>
        <w:t>D、该航班乘务长</w:t>
      </w:r>
    </w:p>
    <w:p w14:paraId="0CB5B36F">
      <w:pPr>
        <w:pStyle w:val="75"/>
      </w:pPr>
      <w:r>
        <w:t>30、怀孕超过32周的孕妇乘机，应提供包括下列内容的医生诊断证明包含（　　）以及在机上是否需要提供其他特殊照料等。</w:t>
      </w:r>
    </w:p>
    <w:p w14:paraId="4555B091">
      <w:pPr>
        <w:pStyle w:val="76"/>
      </w:pPr>
      <w:r>
        <w:tab/>
      </w:r>
      <w:r>
        <w:t>A、旅客姓名、年龄</w:t>
      </w:r>
    </w:p>
    <w:p w14:paraId="3CF2E0BC">
      <w:pPr>
        <w:pStyle w:val="76"/>
      </w:pPr>
      <w:r>
        <w:tab/>
      </w:r>
      <w:r>
        <w:t>B、旅客姓名、年龄、怀孕时间</w:t>
      </w:r>
    </w:p>
    <w:p w14:paraId="075CCE56">
      <w:pPr>
        <w:pStyle w:val="76"/>
      </w:pPr>
      <w:r>
        <w:tab/>
      </w:r>
      <w:r>
        <w:t>C、旅客姓名、年龄、怀孕时间、旅行的航程和日期</w:t>
      </w:r>
    </w:p>
    <w:p w14:paraId="5E98870F">
      <w:pPr>
        <w:pStyle w:val="76"/>
      </w:pPr>
      <w:r>
        <w:tab/>
      </w:r>
      <w:r>
        <w:t>D、旅客姓名、年龄、怀孕时间、旅行的航程和日期、是否适宜乘机</w:t>
      </w:r>
    </w:p>
    <w:p w14:paraId="3376374B">
      <w:pPr>
        <w:pStyle w:val="75"/>
      </w:pPr>
      <w:r>
        <w:t>31、关于重要旅客下列说法不正确的是（　　）。</w:t>
      </w:r>
    </w:p>
    <w:p w14:paraId="5AB7A984">
      <w:pPr>
        <w:pStyle w:val="76"/>
      </w:pPr>
      <w:r>
        <w:tab/>
      </w:r>
      <w:r>
        <w:t>A、将重要旅客安排在贵宾室休息，并提供适当饮料和点心</w:t>
      </w:r>
    </w:p>
    <w:p w14:paraId="6ADF0DE4">
      <w:pPr>
        <w:pStyle w:val="76"/>
      </w:pPr>
      <w:r>
        <w:tab/>
      </w:r>
      <w:r>
        <w:t>B、协助重要旅客办理出入境、过境手续</w:t>
      </w:r>
    </w:p>
    <w:p w14:paraId="3D9B9D7C">
      <w:pPr>
        <w:pStyle w:val="76"/>
      </w:pPr>
      <w:r>
        <w:tab/>
      </w:r>
      <w:r>
        <w:t>C、无需做好重要旅客的安全保密工作</w:t>
      </w:r>
    </w:p>
    <w:p w14:paraId="5DBAEC5E">
      <w:pPr>
        <w:pStyle w:val="76"/>
      </w:pPr>
      <w:r>
        <w:tab/>
      </w:r>
      <w:r>
        <w:t>D、重要旅客有迎送仪式或其他安排的，当地运输业务部门应按照负责接待或迎送单位的要求，配合做好有关迎送工作</w:t>
      </w:r>
    </w:p>
    <w:p w14:paraId="731C86C4">
      <w:pPr>
        <w:pStyle w:val="75"/>
      </w:pPr>
      <w:r>
        <w:t>32、离港系统自由格式中行李代码（　　）。</w:t>
      </w:r>
    </w:p>
    <w:p w14:paraId="205B117A">
      <w:pPr>
        <w:pStyle w:val="78"/>
      </w:pPr>
      <w:r>
        <w:tab/>
      </w:r>
      <w:r>
        <w:t>A、BAG</w:t>
      </w:r>
      <w:r>
        <w:tab/>
      </w:r>
      <w:r>
        <w:t>B、LUG</w:t>
      </w:r>
      <w:r>
        <w:tab/>
      </w:r>
      <w:r>
        <w:t>C、BGA</w:t>
      </w:r>
      <w:r>
        <w:tab/>
      </w:r>
      <w:r>
        <w:t>D、ALL</w:t>
      </w:r>
    </w:p>
    <w:p w14:paraId="4E1D4881">
      <w:pPr>
        <w:pStyle w:val="75"/>
      </w:pPr>
      <w:r>
        <w:t>33、婴儿和（　　）属于身体脆弱型的旅客，在高空飞行中，运输需要有一定的限制条件。</w:t>
      </w:r>
    </w:p>
    <w:p w14:paraId="22445275">
      <w:pPr>
        <w:pStyle w:val="78"/>
      </w:pPr>
      <w:r>
        <w:tab/>
      </w:r>
      <w:r>
        <w:t>A、学生</w:t>
      </w:r>
      <w:r>
        <w:tab/>
      </w:r>
      <w:r>
        <w:t>B、教师</w:t>
      </w:r>
      <w:r>
        <w:tab/>
      </w:r>
      <w:r>
        <w:t>C、孕妇</w:t>
      </w:r>
      <w:r>
        <w:tab/>
      </w:r>
      <w:r>
        <w:t>D、军人</w:t>
      </w:r>
    </w:p>
    <w:p w14:paraId="211EA1AD">
      <w:pPr>
        <w:pStyle w:val="75"/>
      </w:pPr>
      <w:r>
        <w:t>34、关于行李占座，下列说法不正确的是（　　）。</w:t>
      </w:r>
    </w:p>
    <w:p w14:paraId="5C0F15CB">
      <w:pPr>
        <w:pStyle w:val="76"/>
      </w:pPr>
      <w:r>
        <w:tab/>
      </w:r>
      <w:r>
        <w:t>A、应在订座或购票时提出，并支付相关费用</w:t>
      </w:r>
    </w:p>
    <w:p w14:paraId="6A10149B">
      <w:pPr>
        <w:pStyle w:val="76"/>
      </w:pPr>
      <w:r>
        <w:tab/>
      </w:r>
      <w:r>
        <w:t>B、行李占座不能阻碍或妨碍使用任何出口和客舱通道</w:t>
      </w:r>
    </w:p>
    <w:p w14:paraId="20D19A96">
      <w:pPr>
        <w:pStyle w:val="76"/>
      </w:pPr>
      <w:r>
        <w:tab/>
      </w:r>
      <w:r>
        <w:t>C、旅客和其占座行李座位需相邻</w:t>
      </w:r>
    </w:p>
    <w:p w14:paraId="4FA5859F">
      <w:pPr>
        <w:pStyle w:val="76"/>
      </w:pPr>
      <w:r>
        <w:tab/>
      </w:r>
      <w:r>
        <w:t>D、旅客和其占座行李座位可以间隔过道</w:t>
      </w:r>
    </w:p>
    <w:p w14:paraId="4FA4FDA6">
      <w:pPr>
        <w:pStyle w:val="75"/>
      </w:pPr>
      <w:r>
        <w:t>35、在离港系统中，删除序号1旅客的所有值机记录（　　）。</w:t>
      </w:r>
    </w:p>
    <w:p w14:paraId="32A5AC80">
      <w:pPr>
        <w:pStyle w:val="77"/>
      </w:pPr>
      <w:r>
        <w:tab/>
      </w:r>
      <w:r>
        <w:t>A、PW1,ALL</w:t>
      </w:r>
      <w:r>
        <w:tab/>
      </w:r>
      <w:r>
        <w:t>B、PW-1</w:t>
      </w:r>
    </w:p>
    <w:p w14:paraId="73077A91">
      <w:pPr>
        <w:pStyle w:val="77"/>
      </w:pPr>
      <w:r>
        <w:tab/>
      </w:r>
      <w:r>
        <w:t>C、PW1</w:t>
      </w:r>
      <w:r>
        <w:tab/>
      </w:r>
      <w:r>
        <w:t>D、PU1</w:t>
      </w:r>
    </w:p>
    <w:p w14:paraId="4951EC30">
      <w:pPr>
        <w:pStyle w:val="75"/>
      </w:pPr>
      <w:r>
        <w:t>36、关于出港航班机组交接工作注意事项，下列不正确的是（　　）。</w:t>
      </w:r>
    </w:p>
    <w:p w14:paraId="3105AEA5">
      <w:pPr>
        <w:pStyle w:val="76"/>
      </w:pPr>
      <w:r>
        <w:tab/>
      </w:r>
      <w:r>
        <w:t>A、需与乘务长确认登机人数</w:t>
      </w:r>
    </w:p>
    <w:p w14:paraId="158C4855">
      <w:pPr>
        <w:pStyle w:val="76"/>
      </w:pPr>
      <w:r>
        <w:tab/>
      </w:r>
      <w:r>
        <w:t>B、需与乘务长交接儿童和婴儿旅客名单</w:t>
      </w:r>
    </w:p>
    <w:p w14:paraId="47D780E9">
      <w:pPr>
        <w:pStyle w:val="76"/>
      </w:pPr>
      <w:r>
        <w:tab/>
      </w:r>
      <w:r>
        <w:t>C、无需等待飞机关闭舱门即可撤离登机口位</w:t>
      </w:r>
    </w:p>
    <w:p w14:paraId="0C7A5542">
      <w:pPr>
        <w:pStyle w:val="76"/>
      </w:pPr>
      <w:r>
        <w:tab/>
      </w:r>
      <w:r>
        <w:t>D、交接双方需在单据上签字确认</w:t>
      </w:r>
    </w:p>
    <w:p w14:paraId="715AA680">
      <w:pPr>
        <w:pStyle w:val="75"/>
      </w:pPr>
      <w:r>
        <w:t>37、航班进港信息的分类不包括以下哪种？（　　）。</w:t>
      </w:r>
    </w:p>
    <w:p w14:paraId="03277E4B">
      <w:pPr>
        <w:pStyle w:val="78"/>
      </w:pPr>
      <w:r>
        <w:tab/>
      </w:r>
      <w:r>
        <w:t>A、正点</w:t>
      </w:r>
      <w:r>
        <w:tab/>
      </w:r>
      <w:r>
        <w:t>B、延误</w:t>
      </w:r>
      <w:r>
        <w:tab/>
      </w:r>
      <w:r>
        <w:t>C、取消</w:t>
      </w:r>
      <w:r>
        <w:tab/>
      </w:r>
      <w:r>
        <w:t>D、异常</w:t>
      </w:r>
    </w:p>
    <w:p w14:paraId="2E6F4AA7">
      <w:pPr>
        <w:pStyle w:val="75"/>
      </w:pPr>
      <w:r>
        <w:t>38、以下各身份的旅客中，不属于VIP级别的是（　　）。</w:t>
      </w:r>
    </w:p>
    <w:p w14:paraId="659F01A0">
      <w:pPr>
        <w:pStyle w:val="77"/>
      </w:pPr>
      <w:r>
        <w:tab/>
      </w:r>
      <w:r>
        <w:t>A、金融界知名人士</w:t>
      </w:r>
      <w:r>
        <w:tab/>
      </w:r>
      <w:r>
        <w:t>B、著名科学家</w:t>
      </w:r>
    </w:p>
    <w:p w14:paraId="12160E2B">
      <w:pPr>
        <w:pStyle w:val="77"/>
      </w:pPr>
      <w:r>
        <w:tab/>
      </w:r>
      <w:r>
        <w:t>C、外交大使</w:t>
      </w:r>
      <w:r>
        <w:tab/>
      </w:r>
      <w:r>
        <w:t>D、世界500强CEO</w:t>
      </w:r>
    </w:p>
    <w:p w14:paraId="26E41773">
      <w:pPr>
        <w:pStyle w:val="75"/>
      </w:pPr>
      <w:r>
        <w:t>39、到达站没有收到按照规定应该随旅客同机运达的托运行李，称之为（　　）。</w:t>
      </w:r>
    </w:p>
    <w:p w14:paraId="64440A50">
      <w:pPr>
        <w:pStyle w:val="78"/>
      </w:pPr>
      <w:r>
        <w:tab/>
      </w:r>
      <w:r>
        <w:t>A、少收行李</w:t>
      </w:r>
      <w:r>
        <w:tab/>
      </w:r>
      <w:r>
        <w:t>B、多收行李</w:t>
      </w:r>
      <w:r>
        <w:tab/>
      </w:r>
      <w:r>
        <w:t>C、速运行李</w:t>
      </w:r>
      <w:r>
        <w:tab/>
      </w:r>
      <w:r>
        <w:t>D、迟运行李</w:t>
      </w:r>
    </w:p>
    <w:p w14:paraId="561FC5B2">
      <w:pPr>
        <w:pStyle w:val="75"/>
      </w:pPr>
      <w:r>
        <w:t>40、少收行李查询电报三字代码是（　　）。</w:t>
      </w:r>
    </w:p>
    <w:p w14:paraId="42F39569">
      <w:pPr>
        <w:pStyle w:val="78"/>
      </w:pPr>
      <w:r>
        <w:tab/>
      </w:r>
      <w:r>
        <w:t>A、OHD</w:t>
      </w:r>
      <w:r>
        <w:tab/>
      </w:r>
      <w:r>
        <w:t>B、AHL</w:t>
      </w:r>
      <w:r>
        <w:tab/>
      </w:r>
      <w:r>
        <w:t>C、DPR</w:t>
      </w:r>
      <w:r>
        <w:tab/>
      </w:r>
      <w:r>
        <w:t>D、FWD</w:t>
      </w:r>
    </w:p>
    <w:p w14:paraId="4CE7AB88">
      <w:pPr>
        <w:pStyle w:val="75"/>
      </w:pPr>
      <w:r>
        <w:t>41、少收行李的派送费用和（　　）同时产生时，需在“赔偿”项分类填写。</w:t>
      </w:r>
    </w:p>
    <w:p w14:paraId="4A93155D">
      <w:pPr>
        <w:pStyle w:val="78"/>
      </w:pPr>
      <w:r>
        <w:tab/>
      </w:r>
      <w:r>
        <w:t>A、保险费用</w:t>
      </w:r>
      <w:r>
        <w:tab/>
      </w:r>
      <w:r>
        <w:t>B、行李信息</w:t>
      </w:r>
      <w:r>
        <w:tab/>
      </w:r>
      <w:r>
        <w:t>C、临补费用</w:t>
      </w:r>
      <w:r>
        <w:tab/>
      </w:r>
      <w:r>
        <w:t>D、附加信息</w:t>
      </w:r>
    </w:p>
    <w:p w14:paraId="69A0C15D">
      <w:pPr>
        <w:pStyle w:val="75"/>
      </w:pPr>
      <w:r>
        <w:t>42、在每次航班到达后，行李交付工作已经完毕，仍无人领取的行李；或者，在出发厅内发现的因行李脱牌或旅客迟到等原因而无法与旅客同机运出的行李称为（　　）。</w:t>
      </w:r>
    </w:p>
    <w:p w14:paraId="67E1FEC7">
      <w:pPr>
        <w:pStyle w:val="78"/>
      </w:pPr>
      <w:r>
        <w:tab/>
      </w:r>
      <w:r>
        <w:t>A、少收行李</w:t>
      </w:r>
      <w:r>
        <w:tab/>
      </w:r>
      <w:r>
        <w:t>B、多收行李</w:t>
      </w:r>
      <w:r>
        <w:tab/>
      </w:r>
      <w:r>
        <w:t>C、速运行李</w:t>
      </w:r>
      <w:r>
        <w:tab/>
      </w:r>
      <w:r>
        <w:t>D、错运行李</w:t>
      </w:r>
    </w:p>
    <w:p w14:paraId="6A497B1B">
      <w:pPr>
        <w:pStyle w:val="75"/>
      </w:pPr>
      <w:r>
        <w:t>43、本站无人认领的行李行查员核对其他场站发来的少收行李查询电报，拍发（　　）电报。</w:t>
      </w:r>
    </w:p>
    <w:p w14:paraId="3C266DF2">
      <w:pPr>
        <w:pStyle w:val="78"/>
      </w:pPr>
      <w:r>
        <w:tab/>
      </w:r>
      <w:r>
        <w:t>A、少收电报</w:t>
      </w:r>
      <w:r>
        <w:tab/>
      </w:r>
      <w:r>
        <w:t>B、多收电报</w:t>
      </w:r>
      <w:r>
        <w:tab/>
      </w:r>
      <w:r>
        <w:t>C、速运电报</w:t>
      </w:r>
      <w:r>
        <w:tab/>
      </w:r>
      <w:r>
        <w:t>D、FWD报</w:t>
      </w:r>
    </w:p>
    <w:p w14:paraId="1A3FDD09">
      <w:pPr>
        <w:pStyle w:val="75"/>
      </w:pPr>
      <w:r>
        <w:t>44、下列关于出港速运的定义描述正确的是（　　）。</w:t>
      </w:r>
    </w:p>
    <w:p w14:paraId="23104450">
      <w:pPr>
        <w:pStyle w:val="76"/>
      </w:pPr>
      <w:r>
        <w:tab/>
      </w:r>
      <w:r>
        <w:t>A、行李发生不正常运输迟运情况后，需要及时、迅速运往指示目的地的</w:t>
      </w:r>
    </w:p>
    <w:p w14:paraId="3B05709D">
      <w:pPr>
        <w:pStyle w:val="76"/>
      </w:pPr>
      <w:r>
        <w:tab/>
      </w:r>
      <w:r>
        <w:t>B、行李发生不正常运输晚到行李情况后，需要及时、迅速运往指示目的地的</w:t>
      </w:r>
    </w:p>
    <w:p w14:paraId="79C9608A">
      <w:pPr>
        <w:pStyle w:val="76"/>
      </w:pPr>
      <w:r>
        <w:tab/>
      </w:r>
      <w:r>
        <w:t>C、行李发生不正常运输溢出行李情况后，需要及时、迅速运往指示目的地的</w:t>
      </w:r>
    </w:p>
    <w:p w14:paraId="3CD750A0">
      <w:pPr>
        <w:pStyle w:val="76"/>
      </w:pPr>
      <w:r>
        <w:tab/>
      </w:r>
      <w:r>
        <w:t>D、以上都对</w:t>
      </w:r>
    </w:p>
    <w:p w14:paraId="6249ABC0">
      <w:pPr>
        <w:pStyle w:val="75"/>
      </w:pPr>
      <w:r>
        <w:t>45、下列属于出港速运行李处理流程错误的是（　　）。</w:t>
      </w:r>
    </w:p>
    <w:p w14:paraId="7A064BEE">
      <w:pPr>
        <w:pStyle w:val="76"/>
      </w:pPr>
      <w:r>
        <w:tab/>
      </w:r>
      <w:r>
        <w:t>A、从本站出发没有同机运输导致外站少收的行李。如溢出行李、晚到行李、迟运行李、其他行李未能正常与旅客同机到达目的地，行查员根据航班动态安排后续最早航班将行李运往目的地</w:t>
      </w:r>
    </w:p>
    <w:p w14:paraId="778C5822">
      <w:pPr>
        <w:pStyle w:val="76"/>
      </w:pPr>
      <w:r>
        <w:tab/>
      </w:r>
      <w:r>
        <w:t>B、在行查室停留超过48小时的行李，均需要登记多收入库</w:t>
      </w:r>
    </w:p>
    <w:p w14:paraId="129922D6">
      <w:pPr>
        <w:pStyle w:val="76"/>
      </w:pPr>
      <w:r>
        <w:tab/>
      </w:r>
      <w:r>
        <w:t>C、行查员将出港速运行李通过海关安检机检查，海关现场工作人员检查无问题后，将行李送至安检通道进行二次安全检查</w:t>
      </w:r>
    </w:p>
    <w:p w14:paraId="26C2B542">
      <w:pPr>
        <w:pStyle w:val="76"/>
      </w:pPr>
      <w:r>
        <w:tab/>
      </w:r>
      <w:r>
        <w:t>D、出港速运行李经安检查验合格后，由安检人员在行李上张贴“已安检”标识</w:t>
      </w:r>
    </w:p>
    <w:p w14:paraId="7791E351">
      <w:pPr>
        <w:pStyle w:val="75"/>
      </w:pPr>
      <w:r>
        <w:t>46、下列关于迟运行李的原因描述正确的是（　　）。</w:t>
      </w:r>
    </w:p>
    <w:p w14:paraId="09F9C3A7">
      <w:pPr>
        <w:pStyle w:val="77"/>
      </w:pPr>
      <w:r>
        <w:tab/>
      </w:r>
      <w:r>
        <w:t>A、值机错挂、分拣错装</w:t>
      </w:r>
      <w:r>
        <w:tab/>
      </w:r>
      <w:r>
        <w:t>B、掉牌行李、卡盘行李</w:t>
      </w:r>
    </w:p>
    <w:p w14:paraId="21CA2A07">
      <w:pPr>
        <w:pStyle w:val="77"/>
      </w:pPr>
      <w:r>
        <w:tab/>
      </w:r>
      <w:r>
        <w:t>C、迟卸行李</w:t>
      </w:r>
      <w:r>
        <w:tab/>
      </w:r>
      <w:r>
        <w:t>D、以上都对</w:t>
      </w:r>
    </w:p>
    <w:p w14:paraId="41D9A108">
      <w:pPr>
        <w:pStyle w:val="75"/>
      </w:pPr>
      <w:r>
        <w:t>47、收到迟运行李运送信息，行查员在《国际出港航班迟运行李登记表》上需填写日期、航班号、行李类别和（　　）。</w:t>
      </w:r>
    </w:p>
    <w:p w14:paraId="4D5C5922">
      <w:pPr>
        <w:pStyle w:val="78"/>
      </w:pPr>
      <w:r>
        <w:tab/>
      </w:r>
      <w:r>
        <w:t>A、行李牌号码</w:t>
      </w:r>
      <w:r>
        <w:tab/>
      </w:r>
      <w:r>
        <w:t>B、姓名</w:t>
      </w:r>
      <w:r>
        <w:tab/>
      </w:r>
      <w:r>
        <w:t>C、电话号码</w:t>
      </w:r>
      <w:r>
        <w:tab/>
      </w:r>
      <w:r>
        <w:t>D、邮箱</w:t>
      </w:r>
    </w:p>
    <w:p w14:paraId="68A197DD">
      <w:pPr>
        <w:pStyle w:val="75"/>
      </w:pPr>
      <w:r>
        <w:t>48、迟运行李在后续航班实际起飞（　　）内行查员拍发运送行李电报（FWD）给行李目的地站。</w:t>
      </w:r>
    </w:p>
    <w:p w14:paraId="5CD3F75A">
      <w:pPr>
        <w:pStyle w:val="78"/>
      </w:pPr>
      <w:r>
        <w:tab/>
      </w:r>
      <w:r>
        <w:t>A、5分钟</w:t>
      </w:r>
      <w:r>
        <w:tab/>
      </w:r>
      <w:r>
        <w:t>B、10分钟</w:t>
      </w:r>
      <w:r>
        <w:tab/>
      </w:r>
      <w:r>
        <w:t>C、15分钟</w:t>
      </w:r>
      <w:r>
        <w:tab/>
      </w:r>
      <w:r>
        <w:t>D、20分钟</w:t>
      </w:r>
    </w:p>
    <w:p w14:paraId="45D6B7C9">
      <w:pPr>
        <w:pStyle w:val="75"/>
      </w:pPr>
      <w:r>
        <w:t>49、每次航班到达后，行李交付工作已经完毕,对无法识别的行李入库前应存放在受保护的隔离区内直到确定里面不含有（　　）或其他危险装置为止。</w:t>
      </w:r>
    </w:p>
    <w:p w14:paraId="5C7E3DE9">
      <w:pPr>
        <w:pStyle w:val="78"/>
      </w:pPr>
      <w:r>
        <w:tab/>
      </w:r>
      <w:r>
        <w:t>A、易碎物品</w:t>
      </w:r>
      <w:r>
        <w:tab/>
      </w:r>
      <w:r>
        <w:t>B、鲜活易腐</w:t>
      </w:r>
      <w:r>
        <w:tab/>
      </w:r>
      <w:r>
        <w:t>C、爆炸物</w:t>
      </w:r>
      <w:r>
        <w:tab/>
      </w:r>
      <w:r>
        <w:t>D、以上都对</w:t>
      </w:r>
    </w:p>
    <w:p w14:paraId="52ED882A">
      <w:pPr>
        <w:pStyle w:val="75"/>
      </w:pPr>
      <w:r>
        <w:t>50、到达后无人领取的行李或当日不能装机发运的行李不得将行李随意放在没有保管条件如（　　）等地方，以防止丢失和损坏。</w:t>
      </w:r>
    </w:p>
    <w:p w14:paraId="2F4E468F">
      <w:pPr>
        <w:pStyle w:val="77"/>
      </w:pPr>
      <w:r>
        <w:tab/>
      </w:r>
      <w:r>
        <w:t>A、候机室、到达大厅</w:t>
      </w:r>
      <w:r>
        <w:tab/>
      </w:r>
      <w:r>
        <w:t>B、到达行李领取转盘</w:t>
      </w:r>
    </w:p>
    <w:p w14:paraId="74BB34A8">
      <w:pPr>
        <w:pStyle w:val="77"/>
      </w:pPr>
      <w:r>
        <w:tab/>
      </w:r>
      <w:r>
        <w:t>C、办公室</w:t>
      </w:r>
      <w:r>
        <w:tab/>
      </w:r>
      <w:r>
        <w:t>D、以上都对</w:t>
      </w:r>
    </w:p>
    <w:p w14:paraId="08ABFB4B">
      <w:pPr>
        <w:pStyle w:val="75"/>
      </w:pPr>
      <w:r>
        <w:t>51、飞机重心位置的数字越大，重心位置越靠（　　）？</w:t>
      </w:r>
    </w:p>
    <w:p w14:paraId="64EE18B1">
      <w:pPr>
        <w:pStyle w:val="78"/>
      </w:pPr>
      <w:r>
        <w:tab/>
      </w:r>
      <w:r>
        <w:t>A、前</w:t>
      </w:r>
      <w:r>
        <w:tab/>
      </w:r>
      <w:r>
        <w:t>B、中</w:t>
      </w:r>
      <w:r>
        <w:tab/>
      </w:r>
      <w:r>
        <w:t>C、后</w:t>
      </w:r>
      <w:r>
        <w:tab/>
      </w:r>
      <w:r>
        <w:t>D、以上都不对</w:t>
      </w:r>
    </w:p>
    <w:p w14:paraId="7A4E6478">
      <w:pPr>
        <w:pStyle w:val="75"/>
      </w:pPr>
      <w:r>
        <w:t>52、在计算飞机重心时，如果设定使飞机抬头的力矩为正，使飞机低头的力矩为负，以下描述正确的是（　　）。</w:t>
      </w:r>
    </w:p>
    <w:p w14:paraId="1902F237">
      <w:pPr>
        <w:pStyle w:val="76"/>
      </w:pPr>
      <w:r>
        <w:tab/>
      </w:r>
      <w:r>
        <w:t>A、在基准点的前面增加重量：（-）力矩</w:t>
      </w:r>
    </w:p>
    <w:p w14:paraId="40409C3D">
      <w:pPr>
        <w:pStyle w:val="76"/>
      </w:pPr>
      <w:r>
        <w:tab/>
      </w:r>
      <w:r>
        <w:t>B、在基准点的后面增加重量：（-）力矩</w:t>
      </w:r>
    </w:p>
    <w:p w14:paraId="2748E8C0">
      <w:pPr>
        <w:pStyle w:val="76"/>
      </w:pPr>
      <w:r>
        <w:tab/>
      </w:r>
      <w:r>
        <w:t>C、飞机重心总是向载重减少的方向移动</w:t>
      </w:r>
    </w:p>
    <w:p w14:paraId="78FD7B18">
      <w:pPr>
        <w:pStyle w:val="76"/>
      </w:pPr>
      <w:r>
        <w:tab/>
      </w:r>
      <w:r>
        <w:t>D、航班载量向前增加则重心向后移动，重量向后增加则重心向前移动</w:t>
      </w:r>
    </w:p>
    <w:p w14:paraId="592E2D62">
      <w:pPr>
        <w:pStyle w:val="75"/>
      </w:pPr>
      <w:r>
        <w:t>53、业务载量包括以下（　　）重量。</w:t>
      </w:r>
    </w:p>
    <w:p w14:paraId="6CE1E7C3">
      <w:pPr>
        <w:pStyle w:val="77"/>
      </w:pPr>
      <w:r>
        <w:tab/>
      </w:r>
      <w:r>
        <w:t>A、飞机附加设备</w:t>
      </w:r>
      <w:r>
        <w:tab/>
      </w:r>
      <w:r>
        <w:t>B、机组</w:t>
      </w:r>
    </w:p>
    <w:p w14:paraId="3A4076F0">
      <w:pPr>
        <w:pStyle w:val="77"/>
      </w:pPr>
      <w:r>
        <w:tab/>
      </w:r>
      <w:r>
        <w:t>C、机上供应品</w:t>
      </w:r>
      <w:r>
        <w:tab/>
      </w:r>
      <w:r>
        <w:t>D、货物</w:t>
      </w:r>
    </w:p>
    <w:p w14:paraId="4A2F90FB">
      <w:pPr>
        <w:pStyle w:val="75"/>
      </w:pPr>
      <w:r>
        <w:t>54、飞机最大无油重量的缩写为（　　）。</w:t>
      </w:r>
    </w:p>
    <w:p w14:paraId="1C678A05">
      <w:pPr>
        <w:pStyle w:val="78"/>
      </w:pPr>
      <w:r>
        <w:tab/>
      </w:r>
      <w:r>
        <w:t>A、MZFW</w:t>
      </w:r>
      <w:r>
        <w:tab/>
      </w:r>
      <w:r>
        <w:t>B、MTOW</w:t>
      </w:r>
      <w:r>
        <w:tab/>
      </w:r>
      <w:r>
        <w:t>C、APLD</w:t>
      </w:r>
      <w:r>
        <w:tab/>
      </w:r>
      <w:r>
        <w:t>D、BW</w:t>
      </w:r>
    </w:p>
    <w:p w14:paraId="02017C8F">
      <w:pPr>
        <w:pStyle w:val="75"/>
      </w:pPr>
      <w:r>
        <w:t>55、中国航信离港系统中功能为旅客信息处理、航班控制、飞机布局及座位控制、静态数据定义、航班关闭及报文发送的模块是（　　）。</w:t>
      </w:r>
    </w:p>
    <w:p w14:paraId="1AD2C98E">
      <w:pPr>
        <w:pStyle w:val="77"/>
      </w:pPr>
      <w:r>
        <w:tab/>
      </w:r>
      <w:r>
        <w:t>A、FDC航班数据控制系统</w:t>
      </w:r>
      <w:r>
        <w:tab/>
      </w:r>
      <w:r>
        <w:t>B、CKI旅客值机系统</w:t>
      </w:r>
    </w:p>
    <w:p w14:paraId="554C2C38">
      <w:pPr>
        <w:pStyle w:val="77"/>
      </w:pPr>
      <w:r>
        <w:tab/>
      </w:r>
      <w:r>
        <w:t>C、LDP航班配载平衡</w:t>
      </w:r>
      <w:r>
        <w:tab/>
      </w:r>
      <w:r>
        <w:t>D、MSG报文处理系统</w:t>
      </w:r>
    </w:p>
    <w:p w14:paraId="5E6F1E83">
      <w:pPr>
        <w:pStyle w:val="75"/>
      </w:pPr>
      <w:r>
        <w:t>56、以下哪项不是特殊物品？（　　）。</w:t>
      </w:r>
    </w:p>
    <w:p w14:paraId="734CD430">
      <w:pPr>
        <w:pStyle w:val="77"/>
      </w:pPr>
      <w:r>
        <w:tab/>
      </w:r>
      <w:r>
        <w:t>A、植物标本</w:t>
      </w:r>
      <w:r>
        <w:tab/>
      </w:r>
      <w:r>
        <w:t>B、食品</w:t>
      </w:r>
    </w:p>
    <w:p w14:paraId="523DBE8E">
      <w:pPr>
        <w:pStyle w:val="77"/>
      </w:pPr>
      <w:r>
        <w:tab/>
      </w:r>
      <w:r>
        <w:t>C、活体动物</w:t>
      </w:r>
      <w:r>
        <w:tab/>
      </w:r>
      <w:r>
        <w:t>D、尺寸或重量超规格物品等</w:t>
      </w:r>
    </w:p>
    <w:p w14:paraId="3D680EBB">
      <w:pPr>
        <w:pStyle w:val="75"/>
      </w:pPr>
      <w:r>
        <w:t>57、代码显示为DGR的货物应（　　）。</w:t>
      </w:r>
    </w:p>
    <w:p w14:paraId="5A2DFA44">
      <w:pPr>
        <w:pStyle w:val="76"/>
      </w:pPr>
      <w:r>
        <w:tab/>
      </w:r>
      <w:r>
        <w:t>A、装载在散货舱，并在货舱中固定</w:t>
      </w:r>
    </w:p>
    <w:p w14:paraId="4D2656CA">
      <w:pPr>
        <w:pStyle w:val="76"/>
      </w:pPr>
      <w:r>
        <w:tab/>
      </w:r>
      <w:r>
        <w:t>B、装载在有氧舱</w:t>
      </w:r>
    </w:p>
    <w:p w14:paraId="3830B700">
      <w:pPr>
        <w:pStyle w:val="76"/>
      </w:pPr>
      <w:r>
        <w:tab/>
      </w:r>
      <w:r>
        <w:t>C、用最快航班予以运输</w:t>
      </w:r>
    </w:p>
    <w:p w14:paraId="44A21259">
      <w:pPr>
        <w:pStyle w:val="76"/>
      </w:pPr>
      <w:r>
        <w:tab/>
      </w:r>
      <w:r>
        <w:t>D、按照危险品的装载要求操作</w:t>
      </w:r>
    </w:p>
    <w:p w14:paraId="6945D65D">
      <w:pPr>
        <w:pStyle w:val="75"/>
      </w:pPr>
      <w:r>
        <w:t>58、“装、卸机指导单”中的字母“C”表示（　　）。</w:t>
      </w:r>
    </w:p>
    <w:p w14:paraId="5EA72FCF">
      <w:pPr>
        <w:pStyle w:val="78"/>
      </w:pPr>
      <w:r>
        <w:tab/>
      </w:r>
      <w:r>
        <w:t>A、行李</w:t>
      </w:r>
      <w:r>
        <w:tab/>
      </w:r>
      <w:r>
        <w:t>B、货物</w:t>
      </w:r>
      <w:r>
        <w:tab/>
      </w:r>
      <w:r>
        <w:t>C、机组行李</w:t>
      </w:r>
      <w:r>
        <w:tab/>
      </w:r>
      <w:r>
        <w:t>D、设备</w:t>
      </w:r>
    </w:p>
    <w:p w14:paraId="288B448A">
      <w:pPr>
        <w:pStyle w:val="75"/>
      </w:pPr>
      <w:r>
        <w:t>59、以下关于“装、卸机指导单”中的字母及数字含义描述正确的是（　　）。</w:t>
      </w:r>
    </w:p>
    <w:p w14:paraId="3F9FD759">
      <w:pPr>
        <w:pStyle w:val="76"/>
      </w:pPr>
      <w:r>
        <w:tab/>
      </w:r>
      <w:r>
        <w:t>A、数字“0”表示空集装器</w:t>
      </w:r>
    </w:p>
    <w:p w14:paraId="1CD90D62">
      <w:pPr>
        <w:pStyle w:val="76"/>
      </w:pPr>
      <w:r>
        <w:tab/>
      </w:r>
      <w:r>
        <w:t>B、字母“V”表示VIP行李</w:t>
      </w:r>
    </w:p>
    <w:p w14:paraId="006A94D6">
      <w:pPr>
        <w:pStyle w:val="76"/>
      </w:pPr>
      <w:r>
        <w:tab/>
      </w:r>
      <w:r>
        <w:t>C、字母“X”表示紫装器满载，没有剩余空间可利用</w:t>
      </w:r>
    </w:p>
    <w:p w14:paraId="27EE25C7">
      <w:pPr>
        <w:pStyle w:val="76"/>
      </w:pPr>
      <w:r>
        <w:tab/>
      </w:r>
      <w:r>
        <w:t>D、字母“A”表示机组行李</w:t>
      </w:r>
    </w:p>
    <w:p w14:paraId="05C316EC">
      <w:pPr>
        <w:pStyle w:val="75"/>
      </w:pPr>
      <w:r>
        <w:t>60、在平衡图里，确认“STAB TRIM”的值，必须知道（　　）的值。</w:t>
      </w:r>
    </w:p>
    <w:p w14:paraId="1532D66D">
      <w:pPr>
        <w:pStyle w:val="78"/>
      </w:pPr>
      <w:r>
        <w:tab/>
      </w:r>
      <w:r>
        <w:t>A、TOCG</w:t>
      </w:r>
      <w:r>
        <w:tab/>
      </w:r>
      <w:r>
        <w:t>B、ZFCG</w:t>
      </w:r>
      <w:r>
        <w:tab/>
      </w:r>
      <w:r>
        <w:t>C、TOW</w:t>
      </w:r>
      <w:r>
        <w:tab/>
      </w:r>
      <w:r>
        <w:t>D、ZFW</w:t>
      </w:r>
    </w:p>
    <w:p w14:paraId="1A8300DB">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01D05E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C1FC2D6">
            <w:pPr>
              <w:keepNext/>
              <w:jc w:val="center"/>
            </w:pPr>
            <w:r>
              <w:rPr>
                <w:rFonts w:hint="eastAsia"/>
              </w:rPr>
              <w:t>得　分</w:t>
            </w:r>
          </w:p>
        </w:tc>
        <w:tc>
          <w:tcPr>
            <w:tcW w:w="1440" w:type="dxa"/>
            <w:vAlign w:val="center"/>
          </w:tcPr>
          <w:p w14:paraId="33C73ACF">
            <w:pPr>
              <w:keepNext/>
              <w:jc w:val="center"/>
            </w:pPr>
          </w:p>
        </w:tc>
      </w:tr>
      <w:tr w14:paraId="1384A0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6745059">
            <w:pPr>
              <w:keepNext/>
              <w:jc w:val="center"/>
            </w:pPr>
            <w:r>
              <w:rPr>
                <w:rFonts w:hint="eastAsia"/>
              </w:rPr>
              <w:t>评分人</w:t>
            </w:r>
          </w:p>
        </w:tc>
        <w:tc>
          <w:tcPr>
            <w:tcW w:w="1440" w:type="dxa"/>
            <w:vAlign w:val="center"/>
          </w:tcPr>
          <w:p w14:paraId="7462827E">
            <w:pPr>
              <w:keepNext/>
              <w:jc w:val="center"/>
            </w:pPr>
          </w:p>
        </w:tc>
      </w:tr>
    </w:tbl>
    <w:p w14:paraId="7C686A1E">
      <w:pPr>
        <w:pStyle w:val="79"/>
      </w:pPr>
      <w:r>
        <w:t>二、判断题（每题01分，共40分。）</w:t>
      </w:r>
    </w:p>
    <w:p w14:paraId="2BC6CFEE">
      <w:pPr>
        <w:pStyle w:val="75"/>
      </w:pPr>
      <w:r>
        <w:t>61、（　　）民航客运员工作中只需要遵守客规和国家各项法律规范，无需诚信对旅客。</w:t>
      </w:r>
    </w:p>
    <w:p w14:paraId="7495E125">
      <w:pPr>
        <w:pStyle w:val="75"/>
      </w:pPr>
      <w:r>
        <w:t>62、（　　）国际运输是根据航空运输合同,运输的出发地、约定经停地和目的地之一不在同一国家领土内的航空运输。</w:t>
      </w:r>
    </w:p>
    <w:p w14:paraId="52FCEF43">
      <w:pPr>
        <w:pStyle w:val="75"/>
      </w:pPr>
      <w:r>
        <w:t>63、（　　）中国是国际民用航空组织的理事国。</w:t>
      </w:r>
    </w:p>
    <w:p w14:paraId="07E3A5BD">
      <w:pPr>
        <w:pStyle w:val="75"/>
      </w:pPr>
      <w:r>
        <w:t>64、（　　）大西洋是世界海洋中面积最广，深度最大的大洋。</w:t>
      </w:r>
    </w:p>
    <w:p w14:paraId="46949883">
      <w:pPr>
        <w:pStyle w:val="75"/>
      </w:pPr>
      <w:r>
        <w:t>65、（　　）日本是一个岛国，其领土由四个大岛和一些小岛组成，四个大岛中面积最大的是本州。</w:t>
      </w:r>
    </w:p>
    <w:p w14:paraId="4E4A1F95">
      <w:pPr>
        <w:pStyle w:val="75"/>
      </w:pPr>
      <w:r>
        <w:t>66、（　　）当不同意别人的观点时，直接说：“你错了”。</w:t>
      </w:r>
    </w:p>
    <w:p w14:paraId="60CDEBFD">
      <w:pPr>
        <w:pStyle w:val="75"/>
      </w:pPr>
      <w:r>
        <w:t>67、（　　）安全、正点是民航运输服务质量的核心。</w:t>
      </w:r>
    </w:p>
    <w:p w14:paraId="268A1227">
      <w:pPr>
        <w:pStyle w:val="75"/>
      </w:pPr>
      <w:r>
        <w:t>68、（　　）特殊旅客的运输与普通旅客有一定差别，为了使特殊旅客能安全、便捷、愉快地出行，航空公司制定了详细的乘运规定。</w:t>
      </w:r>
    </w:p>
    <w:p w14:paraId="14B06079">
      <w:pPr>
        <w:pStyle w:val="75"/>
      </w:pPr>
      <w:r>
        <w:t>69、（　　）在每一个航班的每一个航段上，限载1名担架旅客。</w:t>
      </w:r>
    </w:p>
    <w:p w14:paraId="47E7FAB0">
      <w:pPr>
        <w:pStyle w:val="75"/>
      </w:pPr>
      <w:r>
        <w:t>70、（　　）每位旅客在一个航段上只能申请一人份特殊餐食(第二份是婴儿餐除外),不得临时更改特殊餐食品种。</w:t>
      </w:r>
    </w:p>
    <w:p w14:paraId="6391C444">
      <w:pPr>
        <w:pStyle w:val="75"/>
      </w:pPr>
      <w:r>
        <w:t>71、（　　）旅客购票后要求从较高等级舱位变更至较低等级舱位，航空公司应退还旅客票价价差后变更。</w:t>
      </w:r>
    </w:p>
    <w:p w14:paraId="1FD9278D">
      <w:pPr>
        <w:pStyle w:val="75"/>
      </w:pPr>
      <w:r>
        <w:t>72、（　　）航班超售，非自愿由低等级舱位变更至高等级舱位时，团体旅客要提前安排。</w:t>
      </w:r>
    </w:p>
    <w:p w14:paraId="6F5F8610">
      <w:pPr>
        <w:pStyle w:val="75"/>
      </w:pPr>
      <w:r>
        <w:t>73、（　　）在使用离港系统时，每个工作人员都应该有自己的工作号，只有输入工作号才可以正常工作。</w:t>
      </w:r>
    </w:p>
    <w:p w14:paraId="721604C7">
      <w:pPr>
        <w:pStyle w:val="75"/>
      </w:pPr>
      <w:r>
        <w:t>74、（　　）离港系统中，输入指令PA1，OCA101YHKG，URES 表示接收中转CA101航班公务舱前往香港的旅客。</w:t>
      </w:r>
    </w:p>
    <w:p w14:paraId="4ED96CBC">
      <w:pPr>
        <w:pStyle w:val="75"/>
      </w:pPr>
      <w:r>
        <w:t>75、（　　）无订座接收指令PA,INFILI/LI。</w:t>
      </w:r>
    </w:p>
    <w:p w14:paraId="616AD26F">
      <w:pPr>
        <w:pStyle w:val="75"/>
      </w:pPr>
      <w:r>
        <w:t>76、（　　）运输小动物时，容器应密封，防止小动物破坏、逃逸和伸出容器以外损伤人员、行李或货物。</w:t>
      </w:r>
    </w:p>
    <w:p w14:paraId="4ED6001B">
      <w:pPr>
        <w:pStyle w:val="75"/>
      </w:pPr>
      <w:r>
        <w:t>77、（　　）在时间条件允许的情况下，要尽快为晚到旅客办理乘机手续。</w:t>
      </w:r>
    </w:p>
    <w:p w14:paraId="2DD1FC35">
      <w:pPr>
        <w:pStyle w:val="75"/>
      </w:pPr>
      <w:r>
        <w:t>78、（　　）航空公司应为头等舱旅客提供头等舱休息室或贵宾专用休息室。</w:t>
      </w:r>
    </w:p>
    <w:p w14:paraId="063D7F27">
      <w:pPr>
        <w:pStyle w:val="75"/>
      </w:pPr>
      <w:r>
        <w:t>79、（　　）无成人陪伴儿童登机时，工作人员无需与乘务员交接无成人陪伴儿童的文件及行李。</w:t>
      </w:r>
    </w:p>
    <w:p w14:paraId="4BFD0F90">
      <w:pPr>
        <w:pStyle w:val="75"/>
      </w:pPr>
      <w:r>
        <w:t>80、（　　）登机业务文件包括：接受旅客名单、中转旅客名单、重要旅客名单和未到旅客名单等。</w:t>
      </w:r>
    </w:p>
    <w:p w14:paraId="3F8ADC11">
      <w:pPr>
        <w:pStyle w:val="75"/>
      </w:pPr>
      <w:r>
        <w:t>81、（　　）如病残旅客出现病情恶化等不适宜乘机的情况，应根据当时实际情况，拒绝承运。</w:t>
      </w:r>
    </w:p>
    <w:p w14:paraId="69EFDA49">
      <w:pPr>
        <w:pStyle w:val="75"/>
      </w:pPr>
      <w:r>
        <w:t>82、（　　）在离港系统中，PRINT/EXCH客票状态为电子客票以换开为纸票。</w:t>
      </w:r>
    </w:p>
    <w:p w14:paraId="2ECFCF79">
      <w:pPr>
        <w:pStyle w:val="75"/>
      </w:pPr>
      <w:r>
        <w:t>83、（　　）对于需要与客舱乘务员交接的老年旅客，地面服务人员应完成与相关的交接手续后，航班方可出港。</w:t>
      </w:r>
    </w:p>
    <w:p w14:paraId="75519505">
      <w:pPr>
        <w:pStyle w:val="75"/>
      </w:pPr>
      <w:r>
        <w:t>84、（　　）航班进港的信息是固定的，与航班计划到达时间相一致。</w:t>
      </w:r>
    </w:p>
    <w:p w14:paraId="623F5290">
      <w:pPr>
        <w:pStyle w:val="75"/>
      </w:pPr>
      <w:r>
        <w:t>85、（　　）进港航班完成机组交接后，双方需进行最后的签字确认。</w:t>
      </w:r>
    </w:p>
    <w:p w14:paraId="7E14C7FC">
      <w:pPr>
        <w:pStyle w:val="75"/>
      </w:pPr>
      <w:r>
        <w:t>86、（　　）在启动预警级预案时，各部门从正在现场工作的或在短时间内能到达现场的工作人员中派出2人。</w:t>
      </w:r>
    </w:p>
    <w:p w14:paraId="37241B98">
      <w:pPr>
        <w:pStyle w:val="75"/>
      </w:pPr>
      <w:r>
        <w:t>87、（　　）国际上将不正常行李分成AHL</w:t>
      </w:r>
      <w:r>
        <w:rPr>
          <w:rFonts w:hint="eastAsia"/>
          <w:lang w:eastAsia="zh-CN"/>
        </w:rPr>
        <w:t>，</w:t>
      </w:r>
      <w:r>
        <w:t>OHD</w:t>
      </w:r>
      <w:r>
        <w:rPr>
          <w:rFonts w:hint="eastAsia"/>
          <w:lang w:eastAsia="zh-CN"/>
        </w:rPr>
        <w:t>，</w:t>
      </w:r>
      <w:bookmarkStart w:id="0" w:name="_GoBack"/>
      <w:bookmarkEnd w:id="0"/>
      <w:r>
        <w:t>DPR三大类。</w:t>
      </w:r>
    </w:p>
    <w:p w14:paraId="1C134B0D">
      <w:pPr>
        <w:pStyle w:val="75"/>
      </w:pPr>
      <w:r>
        <w:t>88、（　　）外站的少收行李速运至本站，这类行李属多收行李。</w:t>
      </w:r>
    </w:p>
    <w:p w14:paraId="1FC64188">
      <w:pPr>
        <w:pStyle w:val="75"/>
      </w:pPr>
      <w:r>
        <w:t>89、（　　）本站多收行李经二次安检后的行李，行查员可办理相应入库手续，并单独存放于国际多收库房存放区域或货架，做好行李进出库记录。</w:t>
      </w:r>
    </w:p>
    <w:p w14:paraId="58047DFF">
      <w:pPr>
        <w:pStyle w:val="75"/>
      </w:pPr>
      <w:r>
        <w:t>90、（　　）如旅客提出行李内物破损，并要求赔偿，除非旅客有证据证明是由于航空公司的过失造成的，否则航空公司不负赔偿责任。</w:t>
      </w:r>
    </w:p>
    <w:p w14:paraId="444D046E">
      <w:pPr>
        <w:pStyle w:val="75"/>
      </w:pPr>
      <w:r>
        <w:t>91、（　　）旅客托运行李里内物丢失，行查员在内物丢失行李运输事故记录单上在PILFERED一项打√。</w:t>
      </w:r>
    </w:p>
    <w:p w14:paraId="41757F06">
      <w:pPr>
        <w:pStyle w:val="75"/>
      </w:pPr>
      <w:r>
        <w:t>92、（　　）本站多收行李在未安排好航班发运而需进入本站行李仓库之前，以及安排航班后需从仓库中提取行李发运，均须作好相应的进出仓行李登记。</w:t>
      </w:r>
    </w:p>
    <w:p w14:paraId="3A8BF2CF">
      <w:pPr>
        <w:pStyle w:val="75"/>
      </w:pPr>
      <w:r>
        <w:t>93、（　　）对于逾期无人领取行李，任何单位或个人可以私自动用、变卖、购买和作违章处理。</w:t>
      </w:r>
    </w:p>
    <w:p w14:paraId="51CEC870">
      <w:pPr>
        <w:pStyle w:val="75"/>
      </w:pPr>
      <w:r>
        <w:t>94、（　　）飞机处于平衡状态时，各部分力对飞机重心所构成的各力矩的代数和为0。</w:t>
      </w:r>
    </w:p>
    <w:p w14:paraId="25531E02">
      <w:pPr>
        <w:pStyle w:val="75"/>
      </w:pPr>
      <w:r>
        <w:t>95、（　　）航班载量向前增加则重心向后移动，重量向后增加则重心向前移动。</w:t>
      </w:r>
    </w:p>
    <w:p w14:paraId="11C6D08D">
      <w:pPr>
        <w:pStyle w:val="75"/>
      </w:pPr>
      <w:r>
        <w:t>96、（　　）可以用代数法计算飞机重心位置。</w:t>
      </w:r>
    </w:p>
    <w:p w14:paraId="6CB703D0">
      <w:pPr>
        <w:pStyle w:val="75"/>
      </w:pPr>
      <w:r>
        <w:t>97、（　　）LDP系统中值机状态图标变为红色的CC表示值机关闭。</w:t>
      </w:r>
    </w:p>
    <w:p w14:paraId="3F7DE514">
      <w:pPr>
        <w:pStyle w:val="75"/>
      </w:pPr>
      <w:r>
        <w:t>98、（　　）下货舱分段的标识，第一个数字代表货舱的编号，第二个数字代表该货舱内的分段编号，按由前到后，从左到右的顺序编排。</w:t>
      </w:r>
    </w:p>
    <w:p w14:paraId="6840603A">
      <w:pPr>
        <w:pStyle w:val="75"/>
      </w:pPr>
      <w:r>
        <w:t>99、（　　）在关闭机门前，一旦有旅客人数、行李重量以及货物邮件等的变化，应立即重新制作载重平衡表，并重新与机组交接。</w:t>
      </w:r>
    </w:p>
    <w:p w14:paraId="7111846A">
      <w:pPr>
        <w:pStyle w:val="75"/>
      </w:pPr>
      <w:r>
        <w:t>100、（　　）在绘制载重平衡图时，载重表中DRY OPERATING WEIGHT是干操作重量。</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F62306">
    <w:pPr>
      <w:pStyle w:val="16"/>
      <w:widowControl w:val="0"/>
      <w:tabs>
        <w:tab w:val="right" w:pos="8221"/>
        <w:tab w:val="clear" w:pos="4153"/>
        <w:tab w:val="clear" w:pos="8306"/>
      </w:tabs>
      <w:rPr>
        <w:kern w:val="2"/>
        <w:lang w:eastAsia="zh-CN"/>
      </w:rPr>
    </w:pPr>
    <w:r>
      <w:rPr>
        <w:kern w:val="2"/>
        <w:lang w:eastAsia="zh-CN"/>
      </w:rPr>
      <w:pict>
        <v:line id="Line 3" o:spid="_x0000_s2049" o:spt="20" style="position:absolute;left:0pt;margin-left:-1.5pt;margin-top:-1.55pt;height:0pt;width:414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v:path arrowok="t"/>
          <v:fill focussize="0,0"/>
          <v:stroke/>
          <v:imagedata o:title=""/>
          <o:lock v:ext="edit"/>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2"/>
  </w:compat>
  <w:rsids>
    <w:rsidRoot w:val="00000000"/>
    <w:rsid w:val="4A04771F"/>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qFormat="1" w:uiPriority="9" w:semiHidden="0" w:name="heading 7"/>
    <w:lsdException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qFormat/>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uiPriority w:val="0"/>
    <w:rPr>
      <w:color w:val="902000"/>
    </w:rPr>
  </w:style>
  <w:style w:type="character" w:customStyle="1" w:styleId="132">
    <w:name w:val="DecValTok"/>
    <w:basedOn w:val="33"/>
    <w:uiPriority w:val="0"/>
    <w:rPr>
      <w:color w:val="40A070"/>
    </w:rPr>
  </w:style>
  <w:style w:type="character" w:customStyle="1" w:styleId="133">
    <w:name w:val="BaseNTok"/>
    <w:basedOn w:val="33"/>
    <w:uiPriority w:val="0"/>
    <w:rPr>
      <w:color w:val="40A070"/>
    </w:rPr>
  </w:style>
  <w:style w:type="character" w:customStyle="1" w:styleId="134">
    <w:name w:val="FloatTok"/>
    <w:basedOn w:val="33"/>
    <w:uiPriority w:val="0"/>
    <w:rPr>
      <w:color w:val="40A070"/>
    </w:rPr>
  </w:style>
  <w:style w:type="character" w:customStyle="1" w:styleId="135">
    <w:name w:val="ConstantTok"/>
    <w:basedOn w:val="33"/>
    <w:uiPriority w:val="0"/>
    <w:rPr>
      <w:color w:val="880000"/>
    </w:rPr>
  </w:style>
  <w:style w:type="character" w:customStyle="1" w:styleId="136">
    <w:name w:val="CharTok"/>
    <w:basedOn w:val="33"/>
    <w:uiPriority w:val="0"/>
    <w:rPr>
      <w:color w:val="4070A0"/>
    </w:rPr>
  </w:style>
  <w:style w:type="character" w:customStyle="1" w:styleId="137">
    <w:name w:val="SpecialCharTok"/>
    <w:basedOn w:val="33"/>
    <w:uiPriority w:val="0"/>
    <w:rPr>
      <w:color w:val="4070A0"/>
    </w:rPr>
  </w:style>
  <w:style w:type="character" w:customStyle="1" w:styleId="138">
    <w:name w:val="StringTok"/>
    <w:basedOn w:val="33"/>
    <w:uiPriority w:val="0"/>
    <w:rPr>
      <w:color w:val="4070A0"/>
    </w:rPr>
  </w:style>
  <w:style w:type="character" w:customStyle="1" w:styleId="139">
    <w:name w:val="VerbatimStringTok"/>
    <w:basedOn w:val="33"/>
    <w:uiPriority w:val="0"/>
    <w:rPr>
      <w:color w:val="4070A0"/>
    </w:rPr>
  </w:style>
  <w:style w:type="character" w:customStyle="1" w:styleId="140">
    <w:name w:val="SpecialStringTok"/>
    <w:basedOn w:val="33"/>
    <w:uiPriority w:val="0"/>
    <w:rPr>
      <w:color w:val="BB6688"/>
    </w:rPr>
  </w:style>
  <w:style w:type="character" w:customStyle="1" w:styleId="141">
    <w:name w:val="ImportTok"/>
    <w:basedOn w:val="33"/>
    <w:uiPriority w:val="0"/>
    <w:rPr>
      <w:b/>
      <w:color w:val="008000"/>
    </w:rPr>
  </w:style>
  <w:style w:type="character" w:customStyle="1" w:styleId="142">
    <w:name w:val="CommentTok"/>
    <w:basedOn w:val="33"/>
    <w:uiPriority w:val="0"/>
    <w:rPr>
      <w:i/>
      <w:color w:val="60A0B0"/>
    </w:rPr>
  </w:style>
  <w:style w:type="character" w:customStyle="1" w:styleId="143">
    <w:name w:val="DocumentationTok"/>
    <w:basedOn w:val="33"/>
    <w:uiPriority w:val="0"/>
    <w:rPr>
      <w:i/>
      <w:color w:val="BA2121"/>
    </w:rPr>
  </w:style>
  <w:style w:type="character" w:customStyle="1" w:styleId="144">
    <w:name w:val="AnnotationTok"/>
    <w:basedOn w:val="33"/>
    <w:uiPriority w:val="0"/>
    <w:rPr>
      <w:b/>
      <w:i/>
      <w:color w:val="60A0B0"/>
    </w:rPr>
  </w:style>
  <w:style w:type="character" w:customStyle="1" w:styleId="145">
    <w:name w:val="CommentVarTok"/>
    <w:basedOn w:val="33"/>
    <w:uiPriority w:val="0"/>
    <w:rPr>
      <w:b/>
      <w:i/>
      <w:color w:val="60A0B0"/>
    </w:rPr>
  </w:style>
  <w:style w:type="character" w:customStyle="1" w:styleId="146">
    <w:name w:val="OtherTok"/>
    <w:basedOn w:val="33"/>
    <w:uiPriority w:val="0"/>
    <w:rPr>
      <w:color w:val="007020"/>
    </w:rPr>
  </w:style>
  <w:style w:type="character" w:customStyle="1" w:styleId="147">
    <w:name w:val="FunctionTok"/>
    <w:basedOn w:val="33"/>
    <w:uiPriority w:val="0"/>
    <w:rPr>
      <w:color w:val="06287E"/>
    </w:rPr>
  </w:style>
  <w:style w:type="character" w:customStyle="1" w:styleId="148">
    <w:name w:val="VariableTok"/>
    <w:basedOn w:val="33"/>
    <w:uiPriority w:val="0"/>
    <w:rPr>
      <w:color w:val="19177C"/>
    </w:rPr>
  </w:style>
  <w:style w:type="character" w:customStyle="1" w:styleId="149">
    <w:name w:val="ControlFlowTok"/>
    <w:basedOn w:val="33"/>
    <w:uiPriority w:val="0"/>
    <w:rPr>
      <w:b/>
      <w:color w:val="007020"/>
    </w:rPr>
  </w:style>
  <w:style w:type="character" w:customStyle="1" w:styleId="150">
    <w:name w:val="OperatorTok"/>
    <w:basedOn w:val="33"/>
    <w:uiPriority w:val="0"/>
    <w:rPr>
      <w:color w:val="666666"/>
    </w:rPr>
  </w:style>
  <w:style w:type="character" w:customStyle="1" w:styleId="151">
    <w:name w:val="BuiltInTok"/>
    <w:basedOn w:val="33"/>
    <w:uiPriority w:val="0"/>
    <w:rPr>
      <w:color w:val="008000"/>
    </w:rPr>
  </w:style>
  <w:style w:type="character" w:customStyle="1" w:styleId="152">
    <w:name w:val="ExtensionTok"/>
    <w:basedOn w:val="33"/>
    <w:uiPriority w:val="0"/>
  </w:style>
  <w:style w:type="character" w:customStyle="1" w:styleId="153">
    <w:name w:val="PreprocessorTok"/>
    <w:basedOn w:val="33"/>
    <w:uiPriority w:val="0"/>
    <w:rPr>
      <w:color w:val="BC7A00"/>
    </w:rPr>
  </w:style>
  <w:style w:type="character" w:customStyle="1" w:styleId="154">
    <w:name w:val="AttributeTok"/>
    <w:basedOn w:val="33"/>
    <w:uiPriority w:val="0"/>
    <w:rPr>
      <w:color w:val="7D9029"/>
    </w:rPr>
  </w:style>
  <w:style w:type="character" w:customStyle="1" w:styleId="155">
    <w:name w:val="RegionMarkerTok"/>
    <w:basedOn w:val="33"/>
    <w:uiPriority w:val="0"/>
  </w:style>
  <w:style w:type="character" w:customStyle="1" w:styleId="156">
    <w:name w:val="InformationTok"/>
    <w:basedOn w:val="33"/>
    <w:uiPriority w:val="0"/>
    <w:rPr>
      <w:b/>
      <w:i/>
      <w:color w:val="60A0B0"/>
    </w:rPr>
  </w:style>
  <w:style w:type="character" w:customStyle="1" w:styleId="157">
    <w:name w:val="WarningTok"/>
    <w:basedOn w:val="33"/>
    <w:uiPriority w:val="0"/>
    <w:rPr>
      <w:b/>
      <w:i/>
      <w:color w:val="60A0B0"/>
    </w:rPr>
  </w:style>
  <w:style w:type="character" w:customStyle="1" w:styleId="158">
    <w:name w:val="AlertTok"/>
    <w:basedOn w:val="33"/>
    <w:uiPriority w:val="0"/>
    <w:rPr>
      <w:b/>
      <w:color w:val="FF0000"/>
    </w:rPr>
  </w:style>
  <w:style w:type="character" w:customStyle="1" w:styleId="159">
    <w:name w:val="ErrorTok"/>
    <w:basedOn w:val="33"/>
    <w:uiPriority w:val="0"/>
    <w:rPr>
      <w:b/>
      <w:color w:val="FF0000"/>
    </w:rPr>
  </w:style>
  <w:style w:type="character" w:customStyle="1" w:styleId="160">
    <w:name w:val="NormalTok"/>
    <w:basedOn w:val="33"/>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26"/>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73"/>
    <customShpInfo spid="_x0000_s1087"/>
    <customShpInfo spid="_x0000_s1088"/>
    <customShpInfo spid="_x0000_s1086"/>
    <customShpInfo spid="_x0000_s1090"/>
    <customShpInfo spid="_x0000_s1091"/>
    <customShpInfo spid="_x0000_s1089"/>
    <customShpInfo spid="_x0000_s1093"/>
    <customShpInfo spid="_x0000_s1094"/>
    <customShpInfo spid="_x0000_s1092"/>
    <customShpInfo spid="_x0000_s1097"/>
    <customShpInfo spid="_x0000_s1098"/>
    <customShpInfo spid="_x0000_s1096"/>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099"/>
    <customShpInfo spid="_x0000_s1095"/>
    <customShpInfo spid="_x0000_s107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7</Pages>
  <Words>6370</Words>
  <Characters>6786</Characters>
  <Lines>1</Lines>
  <Paragraphs>1</Paragraphs>
  <TotalTime>2</TotalTime>
  <ScaleCrop>false</ScaleCrop>
  <LinksUpToDate>false</LinksUpToDate>
  <CharactersWithSpaces>7262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2025-03-31T01:02:00Z</dcterms:created>
  <dc:creator>Funny</dc:creator>
  <cp:lastModifiedBy>Funny</cp:lastModifiedBy>
  <dcterms:modified xsi:type="dcterms:W3CDTF">2025-05-07T10:04:55Z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eyJoZGlkIjoiYTg1NjQ1YzVhZGYwYjBmMWMwNTQ1NzgwN2RmYTAwNmYiLCJ1c2VySWQiOiIxMTIyOTg3NjIxIn0=</vt:lpwstr>
  </property>
  <property fmtid="{D5CDD505-2E9C-101B-9397-08002B2CF9AE}" pid="3" name="KSOProductBuildVer">
    <vt:lpwstr>2052-12.1.0.20784</vt:lpwstr>
  </property>
  <property fmtid="{D5CDD505-2E9C-101B-9397-08002B2CF9AE}" pid="4" name="ICV">
    <vt:lpwstr>79F62563E79D4A5DA06D941012B04491_12</vt:lpwstr>
  </property>
</Properties>
</file>