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b/>
          <w:color w:val="000000"/>
          <w:sz w:val="32"/>
          <w:szCs w:val="32"/>
        </w:rPr>
      </w:pPr>
      <w:r>
        <w:rPr>
          <w:rFonts w:hint="eastAsia" w:ascii="黑体" w:hAnsi="黑体" w:eastAsia="黑体"/>
          <w:b/>
          <w:color w:val="000000"/>
          <w:sz w:val="32"/>
          <w:szCs w:val="32"/>
        </w:rPr>
        <w:t>广东省职业技能等级认定</w:t>
      </w:r>
      <w:r>
        <w:rPr>
          <w:rFonts w:hint="eastAsia" w:ascii="黑体" w:hAnsi="黑体" w:eastAsia="黑体"/>
          <w:b/>
          <w:color w:val="000000"/>
          <w:sz w:val="32"/>
          <w:szCs w:val="32"/>
          <w:u w:val="none"/>
          <w:lang w:val="en-US" w:eastAsia="zh-CN"/>
        </w:rPr>
        <w:t>职业</w:t>
      </w:r>
      <w:r>
        <w:rPr>
          <w:rFonts w:hint="eastAsia" w:ascii="黑体" w:hAnsi="黑体" w:eastAsia="黑体"/>
          <w:b/>
          <w:color w:val="000000"/>
          <w:sz w:val="32"/>
          <w:szCs w:val="32"/>
        </w:rPr>
        <w:t>电子商务师</w:t>
      </w:r>
      <w:r>
        <w:rPr>
          <w:rFonts w:hint="eastAsia" w:ascii="黑体" w:hAnsi="黑体" w:eastAsia="黑体"/>
          <w:b/>
          <w:color w:val="000000"/>
          <w:sz w:val="32"/>
          <w:szCs w:val="32"/>
          <w:lang w:val="en-US" w:eastAsia="zh-CN"/>
        </w:rPr>
        <w:t>（网商）</w:t>
      </w:r>
      <w:r>
        <w:rPr>
          <w:rFonts w:hint="eastAsia" w:ascii="黑体" w:hAnsi="黑体" w:eastAsia="黑体"/>
          <w:b/>
          <w:color w:val="000000"/>
          <w:sz w:val="32"/>
          <w:szCs w:val="32"/>
        </w:rPr>
        <w:t>（技师）</w:t>
      </w:r>
    </w:p>
    <w:p>
      <w:pPr>
        <w:jc w:val="center"/>
        <w:rPr>
          <w:rFonts w:hint="eastAsia" w:ascii="黑体" w:hAnsi="黑体" w:eastAsia="黑体"/>
          <w:b/>
          <w:color w:val="000000"/>
          <w:sz w:val="32"/>
          <w:szCs w:val="32"/>
        </w:rPr>
      </w:pPr>
      <w:r>
        <w:rPr>
          <w:rFonts w:hint="eastAsia" w:ascii="黑体" w:hAnsi="黑体" w:eastAsia="黑体"/>
          <w:b/>
          <w:color w:val="000000"/>
          <w:sz w:val="32"/>
          <w:szCs w:val="32"/>
        </w:rPr>
        <w:t>综合评审方案及说明</w:t>
      </w:r>
    </w:p>
    <w:p>
      <w:pPr>
        <w:rPr>
          <w:rFonts w:hint="eastAsia"/>
        </w:rPr>
      </w:pPr>
    </w:p>
    <w:p>
      <w:pPr>
        <w:rPr>
          <w:rFonts w:hint="eastAsia"/>
        </w:rPr>
      </w:pPr>
    </w:p>
    <w:p>
      <w:pPr>
        <w:widowControl w:val="0"/>
        <w:numPr>
          <w:ilvl w:val="0"/>
          <w:numId w:val="0"/>
        </w:numPr>
        <w:jc w:val="both"/>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一、</w:t>
      </w:r>
      <w:r>
        <w:rPr>
          <w:rFonts w:hint="eastAsia" w:ascii="仿宋_GB2312" w:hAnsi="Times New Roman" w:eastAsia="仿宋_GB2312" w:cs="Times New Roman"/>
          <w:b/>
          <w:bCs/>
          <w:sz w:val="28"/>
          <w:szCs w:val="28"/>
          <w:lang w:val="en-US" w:eastAsia="zh-CN"/>
        </w:rPr>
        <w:t>评审形式</w:t>
      </w:r>
    </w:p>
    <w:p>
      <w:pPr>
        <w:widowControl w:val="0"/>
        <w:numPr>
          <w:ilvl w:val="0"/>
          <w:numId w:val="0"/>
        </w:numPr>
        <w:jc w:val="both"/>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1、</w:t>
      </w:r>
      <w:r>
        <w:rPr>
          <w:rFonts w:hint="eastAsia" w:ascii="仿宋_GB2312" w:hAnsi="Times New Roman" w:eastAsia="仿宋_GB2312" w:cs="Times New Roman"/>
          <w:b/>
          <w:bCs/>
          <w:sz w:val="28"/>
          <w:szCs w:val="28"/>
          <w:lang w:val="en-US" w:eastAsia="zh-CN"/>
        </w:rPr>
        <w:t>考核形式</w:t>
      </w:r>
      <w:r>
        <w:rPr>
          <w:rFonts w:hint="eastAsia" w:ascii="仿宋_GB2312" w:hAnsi="Times New Roman" w:eastAsia="仿宋_GB2312" w:cs="Times New Roman"/>
          <w:sz w:val="28"/>
          <w:szCs w:val="28"/>
          <w:lang w:val="en-US" w:eastAsia="zh-CN"/>
        </w:rPr>
        <w:t>：成果评审与现场答辩。</w:t>
      </w:r>
    </w:p>
    <w:p>
      <w:pPr>
        <w:widowControl w:val="0"/>
        <w:numPr>
          <w:ilvl w:val="0"/>
          <w:numId w:val="0"/>
        </w:numPr>
        <w:jc w:val="both"/>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2、</w:t>
      </w:r>
      <w:r>
        <w:rPr>
          <w:rFonts w:hint="eastAsia" w:ascii="仿宋_GB2312" w:hAnsi="Times New Roman" w:eastAsia="仿宋_GB2312" w:cs="Times New Roman"/>
          <w:b/>
          <w:bCs/>
          <w:sz w:val="28"/>
          <w:szCs w:val="28"/>
          <w:lang w:val="en-US" w:eastAsia="zh-CN"/>
        </w:rPr>
        <w:t>总分</w:t>
      </w:r>
      <w:r>
        <w:rPr>
          <w:rFonts w:hint="eastAsia" w:ascii="仿宋_GB2312" w:hAnsi="Times New Roman" w:eastAsia="仿宋_GB2312" w:cs="Times New Roman"/>
          <w:sz w:val="28"/>
          <w:szCs w:val="28"/>
          <w:lang w:val="en-US" w:eastAsia="zh-CN"/>
        </w:rPr>
        <w:t>：100分。</w:t>
      </w:r>
    </w:p>
    <w:p>
      <w:pPr>
        <w:widowControl w:val="0"/>
        <w:numPr>
          <w:ilvl w:val="0"/>
          <w:numId w:val="0"/>
        </w:numPr>
        <w:jc w:val="both"/>
        <w:rPr>
          <w:rFonts w:hint="eastAsia"/>
          <w:lang w:val="en-US" w:eastAsia="zh-CN"/>
        </w:rPr>
      </w:pPr>
      <w:r>
        <w:rPr>
          <w:rFonts w:hint="eastAsia" w:ascii="仿宋_GB2312" w:hAnsi="Times New Roman" w:eastAsia="仿宋_GB2312" w:cs="Times New Roman"/>
          <w:sz w:val="28"/>
          <w:szCs w:val="28"/>
          <w:lang w:val="en-US" w:eastAsia="zh-CN"/>
        </w:rPr>
        <w:t>3、</w:t>
      </w:r>
      <w:r>
        <w:rPr>
          <w:rFonts w:hint="eastAsia" w:ascii="仿宋_GB2312" w:hAnsi="Times New Roman" w:eastAsia="仿宋_GB2312" w:cs="Times New Roman"/>
          <w:b/>
          <w:bCs/>
          <w:sz w:val="28"/>
          <w:szCs w:val="28"/>
          <w:lang w:val="en-US" w:eastAsia="zh-CN"/>
        </w:rPr>
        <w:t>评审环节</w:t>
      </w:r>
      <w:r>
        <w:rPr>
          <w:rFonts w:hint="eastAsia" w:ascii="仿宋_GB2312" w:hAnsi="Times New Roman" w:eastAsia="仿宋_GB2312" w:cs="Times New Roman"/>
          <w:sz w:val="28"/>
          <w:szCs w:val="28"/>
          <w:lang w:val="en-US" w:eastAsia="zh-CN"/>
        </w:rPr>
        <w:t>：成果评审（由考生依据成果考核的要求提交成果资料）；成果评审通过后进入现场答辩环节</w:t>
      </w:r>
      <w:r>
        <w:rPr>
          <w:rFonts w:hint="eastAsia"/>
          <w:lang w:val="en-US" w:eastAsia="zh-CN"/>
        </w:rPr>
        <w:t>。</w:t>
      </w:r>
    </w:p>
    <w:p>
      <w:pPr>
        <w:widowControl w:val="0"/>
        <w:numPr>
          <w:ilvl w:val="0"/>
          <w:numId w:val="0"/>
        </w:numPr>
        <w:jc w:val="both"/>
        <w:rPr>
          <w:rFonts w:hint="eastAsia" w:ascii="仿宋_GB2312" w:hAnsi="Times New Roman" w:eastAsia="仿宋_GB2312" w:cs="Times New Roman"/>
          <w:b/>
          <w:bCs/>
          <w:sz w:val="28"/>
          <w:szCs w:val="28"/>
          <w:lang w:val="en-US" w:eastAsia="zh-CN"/>
        </w:rPr>
      </w:pPr>
      <w:r>
        <w:rPr>
          <w:rFonts w:hint="eastAsia" w:ascii="仿宋_GB2312" w:hAnsi="Times New Roman" w:eastAsia="仿宋_GB2312" w:cs="Times New Roman"/>
          <w:b/>
          <w:bCs/>
          <w:sz w:val="28"/>
          <w:szCs w:val="28"/>
          <w:lang w:val="en-US" w:eastAsia="zh-CN"/>
        </w:rPr>
        <w:t>二、成果评审</w:t>
      </w:r>
    </w:p>
    <w:p>
      <w:pPr>
        <w:widowControl w:val="0"/>
        <w:numPr>
          <w:ilvl w:val="0"/>
          <w:numId w:val="1"/>
        </w:numPr>
        <w:ind w:leftChars="0"/>
        <w:jc w:val="both"/>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成果评审由学校、企业与评审专家共同参与，按一定的权重计算。学校评分占20%、企业评分占40%、专家评审占40%进行计算考生的成果评审分数。</w:t>
      </w:r>
    </w:p>
    <w:p>
      <w:pPr>
        <w:widowControl w:val="0"/>
        <w:numPr>
          <w:ilvl w:val="0"/>
          <w:numId w:val="1"/>
        </w:numPr>
        <w:ind w:leftChars="0"/>
        <w:jc w:val="both"/>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学校评审由考生毕业学校按附件1《广东省职业技能等级认定职业电子商务师（网商）（技师）综合评审之成果评审学校评审标准》对考生提交的学校评价材料进行评价，并在表1《广东省职业技能等级认定职业电子商务师（网商）（技师）综合评审之成果评审学校评审表》进行成绩记录与盖章确认。</w:t>
      </w:r>
    </w:p>
    <w:p>
      <w:pPr>
        <w:widowControl w:val="0"/>
        <w:numPr>
          <w:ilvl w:val="0"/>
          <w:numId w:val="1"/>
        </w:numPr>
        <w:ind w:leftChars="0"/>
        <w:jc w:val="both"/>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企业评审由考生所在企业按附件2《广东省职业技能等级认定职业电子商务师（网商）（技师）综合评审之成果评审企业评审标准》对考生提交的学校评价材料进行评价，并在表2《广东省职业技能等级认定职业电子商务师（网商）（技师）综合评审之成果评审企业评审表》进行成绩记录与盖章确认。</w:t>
      </w:r>
    </w:p>
    <w:p>
      <w:pPr>
        <w:widowControl w:val="0"/>
        <w:numPr>
          <w:ilvl w:val="0"/>
          <w:numId w:val="1"/>
        </w:numPr>
        <w:ind w:leftChars="0"/>
        <w:jc w:val="both"/>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专家评审由组织单位成立评审委员会，建议评审委员会不少于5名符合条件的评审专家组成，并报联盟备案；</w:t>
      </w:r>
    </w:p>
    <w:p>
      <w:pPr>
        <w:widowControl w:val="0"/>
        <w:numPr>
          <w:ilvl w:val="0"/>
          <w:numId w:val="1"/>
        </w:numPr>
        <w:ind w:leftChars="0"/>
        <w:jc w:val="both"/>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评审委员会组织评审专家依据对应的评价标准与要求对考生提交的《广东省职业技能等级认定职业电子商务师（网商）（技师）综合评审申报表》及相关佐证材料进行评定。评审专家依据附件3《广东省职业技能等级认定职业电子商务师（网商）（技师）综合评审之成果评审专家评审标准》进行独立评价，并在表3《广东省职业技能等级认定职业电子商务师（网商）（技师）综合评审之成果评审专家评审表》进行评分、签字交给评审委员会核实确定。</w:t>
      </w:r>
    </w:p>
    <w:p>
      <w:pPr>
        <w:widowControl w:val="0"/>
        <w:numPr>
          <w:ilvl w:val="0"/>
          <w:numId w:val="1"/>
        </w:numPr>
        <w:ind w:leftChars="0"/>
        <w:jc w:val="both"/>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考生成果评审之专家评审成绩为所有评审专家成果评审分数的平均分，分数由评审委员会组织各评审专家在表4《广东省职业技能等级认定职业电子商务师（网商）（技师）综合评审之成果评审汇总表》上进行登记、计算与签字，同时需满足评审专家总数三分之二以上的评审专家评分达60分及以上，专家评审的平均分数方有效。</w:t>
      </w:r>
    </w:p>
    <w:p>
      <w:pPr>
        <w:widowControl w:val="0"/>
        <w:numPr>
          <w:ilvl w:val="0"/>
          <w:numId w:val="1"/>
        </w:numPr>
        <w:ind w:leftChars="0"/>
        <w:jc w:val="both"/>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考生成果评审分数按学校评分占20%、企业评分占40%、专家评审占40%权重进行计算，最终成果评审分数达60分及以上才算通过，方可申请现场答辩。</w:t>
      </w:r>
    </w:p>
    <w:p>
      <w:pPr>
        <w:widowControl w:val="0"/>
        <w:numPr>
          <w:ilvl w:val="0"/>
          <w:numId w:val="1"/>
        </w:numPr>
        <w:ind w:leftChars="0"/>
        <w:jc w:val="both"/>
        <w:rPr>
          <w:rFonts w:hint="eastAsia" w:ascii="仿宋_GB2312" w:hAnsi="Times New Roman" w:eastAsia="仿宋_GB2312" w:cs="Times New Roman"/>
          <w:sz w:val="28"/>
          <w:szCs w:val="28"/>
          <w:lang w:val="en-US" w:eastAsia="zh-CN"/>
        </w:rPr>
      </w:pPr>
      <w:r>
        <w:rPr>
          <w:rFonts w:hint="eastAsia" w:ascii="仿宋_GB2312" w:hAnsi="Times New Roman" w:eastAsia="仿宋_GB2312" w:cs="Times New Roman"/>
          <w:sz w:val="28"/>
          <w:szCs w:val="28"/>
          <w:lang w:val="en-US" w:eastAsia="zh-CN"/>
        </w:rPr>
        <w:t>考生成果评审成绩取最终成果评审分数。</w:t>
      </w:r>
    </w:p>
    <w:p>
      <w:pPr>
        <w:widowControl w:val="0"/>
        <w:numPr>
          <w:ilvl w:val="0"/>
          <w:numId w:val="0"/>
        </w:numPr>
        <w:jc w:val="both"/>
        <w:rPr>
          <w:rFonts w:hint="eastAsia" w:ascii="仿宋_GB2312" w:hAnsi="Times New Roman" w:eastAsia="仿宋_GB2312" w:cs="Times New Roman"/>
          <w:b/>
          <w:bCs/>
          <w:sz w:val="28"/>
          <w:szCs w:val="28"/>
          <w:lang w:val="en-US" w:eastAsia="zh-CN"/>
        </w:rPr>
      </w:pPr>
      <w:r>
        <w:rPr>
          <w:rFonts w:hint="eastAsia" w:ascii="仿宋_GB2312" w:hAnsi="Times New Roman" w:eastAsia="仿宋_GB2312" w:cs="Times New Roman"/>
          <w:b/>
          <w:bCs/>
          <w:sz w:val="28"/>
          <w:szCs w:val="28"/>
          <w:lang w:val="en-US" w:eastAsia="zh-CN"/>
        </w:rPr>
        <w:t>三、综合评审之成果评审材料准备说明</w:t>
      </w:r>
    </w:p>
    <w:p>
      <w:pPr>
        <w:widowControl w:val="0"/>
        <w:numPr>
          <w:ilvl w:val="0"/>
          <w:numId w:val="2"/>
        </w:numPr>
        <w:ind w:leftChars="0"/>
        <w:jc w:val="both"/>
        <w:rPr>
          <w:rFonts w:hint="eastAsia" w:ascii="仿宋_GB2312" w:eastAsia="仿宋_GB2312"/>
          <w:sz w:val="28"/>
          <w:szCs w:val="28"/>
          <w:lang w:eastAsia="zh-CN"/>
        </w:rPr>
      </w:pPr>
      <w:r>
        <w:rPr>
          <w:rFonts w:hint="eastAsia" w:ascii="仿宋_GB2312" w:hAnsi="Times New Roman" w:eastAsia="仿宋_GB2312" w:cs="Times New Roman"/>
          <w:sz w:val="28"/>
          <w:szCs w:val="28"/>
          <w:lang w:val="en-US" w:eastAsia="zh-CN"/>
        </w:rPr>
        <w:t>附件5-《广东省职业技能等级认定职业电子商务师（网商）（技师）综合评审申报材料清单》</w:t>
      </w:r>
      <w:r>
        <w:rPr>
          <w:rFonts w:hint="eastAsia" w:ascii="仿宋_GB2312" w:hAnsi="Times New Roman" w:eastAsia="仿宋_GB2312" w:cs="Times New Roman"/>
          <w:sz w:val="28"/>
          <w:szCs w:val="28"/>
          <w:lang w:eastAsia="zh-CN"/>
        </w:rPr>
        <w:t>一份</w:t>
      </w:r>
      <w:r>
        <w:rPr>
          <w:rFonts w:hint="eastAsia" w:ascii="仿宋_GB2312" w:eastAsia="仿宋_GB2312"/>
          <w:sz w:val="28"/>
          <w:szCs w:val="28"/>
        </w:rPr>
        <w:t>（贴在档案袋上</w:t>
      </w:r>
      <w:r>
        <w:rPr>
          <w:rFonts w:hint="eastAsia" w:ascii="仿宋_GB2312" w:eastAsia="仿宋_GB2312"/>
          <w:sz w:val="28"/>
          <w:szCs w:val="28"/>
          <w:lang w:eastAsia="zh-CN"/>
        </w:rPr>
        <w:t>并签字</w:t>
      </w:r>
      <w:r>
        <w:rPr>
          <w:rFonts w:hint="eastAsia" w:ascii="仿宋_GB2312" w:eastAsia="仿宋_GB2312"/>
          <w:sz w:val="28"/>
          <w:szCs w:val="28"/>
        </w:rPr>
        <w:t>）</w:t>
      </w:r>
      <w:r>
        <w:rPr>
          <w:rFonts w:hint="eastAsia" w:ascii="仿宋_GB2312" w:eastAsia="仿宋_GB2312"/>
          <w:sz w:val="28"/>
          <w:szCs w:val="28"/>
          <w:lang w:eastAsia="zh-CN"/>
        </w:rPr>
        <w:t>；</w:t>
      </w:r>
    </w:p>
    <w:p>
      <w:pPr>
        <w:widowControl w:val="0"/>
        <w:numPr>
          <w:ilvl w:val="0"/>
          <w:numId w:val="2"/>
        </w:numPr>
        <w:ind w:leftChars="0"/>
        <w:jc w:val="both"/>
        <w:rPr>
          <w:rFonts w:hint="eastAsia" w:ascii="仿宋_GB2312" w:eastAsia="仿宋_GB2312"/>
          <w:sz w:val="28"/>
          <w:szCs w:val="28"/>
          <w:lang w:val="en-US" w:eastAsia="zh-CN"/>
        </w:rPr>
      </w:pPr>
      <w:r>
        <w:rPr>
          <w:rFonts w:hint="eastAsia" w:ascii="仿宋_GB2312" w:eastAsia="仿宋_GB2312"/>
          <w:spacing w:val="-14"/>
          <w:sz w:val="28"/>
          <w:szCs w:val="28"/>
        </w:rPr>
        <w:t>《</w:t>
      </w:r>
      <w:r>
        <w:rPr>
          <w:rFonts w:hint="eastAsia" w:ascii="仿宋_GB2312" w:hAnsi="Times New Roman" w:eastAsia="仿宋_GB2312" w:cs="Times New Roman"/>
          <w:sz w:val="28"/>
          <w:szCs w:val="28"/>
        </w:rPr>
        <w:t>广东省职业技能等级认</w:t>
      </w:r>
      <w:r>
        <w:rPr>
          <w:rFonts w:hint="eastAsia" w:ascii="仿宋_GB2312" w:hAnsi="Times New Roman" w:eastAsia="仿宋_GB2312" w:cs="Times New Roman"/>
          <w:b w:val="0"/>
          <w:bCs w:val="0"/>
          <w:sz w:val="28"/>
          <w:szCs w:val="28"/>
        </w:rPr>
        <w:t>定</w:t>
      </w:r>
      <w:r>
        <w:rPr>
          <w:rFonts w:hint="eastAsia" w:ascii="仿宋_GB2312" w:hAnsi="Times New Roman" w:eastAsia="仿宋_GB2312" w:cs="Times New Roman"/>
          <w:b w:val="0"/>
          <w:bCs w:val="0"/>
          <w:sz w:val="28"/>
          <w:szCs w:val="28"/>
          <w:lang w:val="en-US" w:eastAsia="zh-CN"/>
        </w:rPr>
        <w:t>职业</w:t>
      </w:r>
      <w:r>
        <w:rPr>
          <w:rFonts w:hint="eastAsia" w:ascii="仿宋_GB2312" w:hAnsi="Times New Roman" w:eastAsia="仿宋_GB2312" w:cs="Times New Roman"/>
          <w:b w:val="0"/>
          <w:bCs w:val="0"/>
          <w:sz w:val="28"/>
          <w:szCs w:val="28"/>
        </w:rPr>
        <w:t>电</w:t>
      </w:r>
      <w:r>
        <w:rPr>
          <w:rFonts w:hint="eastAsia" w:ascii="仿宋_GB2312" w:hAnsi="Times New Roman" w:eastAsia="仿宋_GB2312" w:cs="Times New Roman"/>
          <w:sz w:val="28"/>
          <w:szCs w:val="28"/>
        </w:rPr>
        <w:t>子商务师</w:t>
      </w:r>
      <w:r>
        <w:rPr>
          <w:rFonts w:hint="eastAsia" w:ascii="仿宋_GB2312" w:hAnsi="Times New Roman" w:eastAsia="仿宋_GB2312" w:cs="Times New Roman"/>
          <w:sz w:val="28"/>
          <w:szCs w:val="28"/>
          <w:lang w:val="en-US" w:eastAsia="zh-CN"/>
        </w:rPr>
        <w:t>（网商）</w:t>
      </w:r>
      <w:r>
        <w:rPr>
          <w:rFonts w:hint="eastAsia" w:ascii="仿宋_GB2312" w:hAnsi="Times New Roman" w:eastAsia="仿宋_GB2312" w:cs="Times New Roman"/>
          <w:sz w:val="28"/>
          <w:szCs w:val="28"/>
        </w:rPr>
        <w:t>（技师）综合评审申报</w:t>
      </w:r>
      <w:r>
        <w:rPr>
          <w:rFonts w:hint="eastAsia" w:ascii="仿宋_GB2312" w:eastAsia="仿宋_GB2312"/>
          <w:spacing w:val="-14"/>
          <w:sz w:val="28"/>
          <w:szCs w:val="28"/>
        </w:rPr>
        <w:t>表》一式二份</w:t>
      </w:r>
      <w:r>
        <w:rPr>
          <w:rFonts w:hint="eastAsia" w:ascii="仿宋_GB2312" w:eastAsia="仿宋_GB2312"/>
          <w:spacing w:val="-14"/>
          <w:sz w:val="28"/>
          <w:szCs w:val="28"/>
          <w:lang w:eastAsia="zh-CN"/>
        </w:rPr>
        <w:t>；</w:t>
      </w:r>
    </w:p>
    <w:p>
      <w:pPr>
        <w:widowControl w:val="0"/>
        <w:numPr>
          <w:ilvl w:val="0"/>
          <w:numId w:val="2"/>
        </w:numPr>
        <w:ind w:leftChars="0"/>
        <w:jc w:val="both"/>
        <w:rPr>
          <w:rFonts w:hint="eastAsia" w:ascii="仿宋_GB2312" w:eastAsia="仿宋_GB2312"/>
          <w:sz w:val="28"/>
          <w:szCs w:val="28"/>
          <w:lang w:val="en-US" w:eastAsia="zh-CN"/>
        </w:rPr>
      </w:pPr>
      <w:r>
        <w:rPr>
          <w:rFonts w:hint="eastAsia" w:ascii="仿宋_GB2312" w:eastAsia="仿宋_GB2312"/>
          <w:sz w:val="28"/>
          <w:szCs w:val="28"/>
        </w:rPr>
        <w:t>表1</w:t>
      </w:r>
      <w:r>
        <w:rPr>
          <w:rFonts w:hint="eastAsia" w:ascii="仿宋_GB2312" w:eastAsia="仿宋_GB2312"/>
          <w:sz w:val="28"/>
          <w:szCs w:val="28"/>
          <w:lang w:eastAsia="zh-CN"/>
        </w:rPr>
        <w:t>《</w:t>
      </w:r>
      <w:r>
        <w:rPr>
          <w:rFonts w:hint="eastAsia" w:ascii="仿宋_GB2312" w:eastAsia="仿宋_GB2312"/>
          <w:sz w:val="28"/>
          <w:szCs w:val="28"/>
        </w:rPr>
        <w:t>广东省职业技能等级认定职业电子商务师</w:t>
      </w:r>
      <w:r>
        <w:rPr>
          <w:rFonts w:hint="eastAsia" w:ascii="仿宋_GB2312" w:hAnsi="Times New Roman" w:eastAsia="仿宋_GB2312" w:cs="Times New Roman"/>
          <w:sz w:val="28"/>
          <w:szCs w:val="28"/>
          <w:lang w:val="en-US" w:eastAsia="zh-CN"/>
        </w:rPr>
        <w:t>（网商）</w:t>
      </w:r>
      <w:r>
        <w:rPr>
          <w:rFonts w:hint="eastAsia" w:ascii="仿宋_GB2312" w:eastAsia="仿宋_GB2312"/>
          <w:sz w:val="28"/>
          <w:szCs w:val="28"/>
        </w:rPr>
        <w:t>（技师）综合评审之成果评审学校评审表</w:t>
      </w:r>
      <w:r>
        <w:rPr>
          <w:rFonts w:hint="eastAsia" w:ascii="仿宋_GB2312" w:eastAsia="仿宋_GB2312"/>
          <w:sz w:val="28"/>
          <w:szCs w:val="28"/>
          <w:lang w:eastAsia="zh-CN"/>
        </w:rPr>
        <w:t>》</w:t>
      </w:r>
      <w:r>
        <w:rPr>
          <w:rFonts w:hint="eastAsia" w:ascii="仿宋_GB2312" w:eastAsia="仿宋_GB2312"/>
          <w:sz w:val="28"/>
          <w:szCs w:val="28"/>
        </w:rPr>
        <w:t>一</w:t>
      </w:r>
      <w:r>
        <w:rPr>
          <w:rFonts w:hint="eastAsia" w:ascii="仿宋_GB2312" w:eastAsia="仿宋_GB2312"/>
          <w:spacing w:val="-14"/>
          <w:sz w:val="28"/>
          <w:szCs w:val="28"/>
        </w:rPr>
        <w:t>式二份</w:t>
      </w:r>
      <w:r>
        <w:rPr>
          <w:rFonts w:hint="eastAsia" w:ascii="仿宋_GB2312" w:eastAsia="仿宋_GB2312"/>
          <w:sz w:val="28"/>
          <w:szCs w:val="28"/>
        </w:rPr>
        <w:t>（“主要业绩”的填写可根据内容增加页码，一般情况不超过四页）</w:t>
      </w:r>
      <w:r>
        <w:rPr>
          <w:rFonts w:hint="eastAsia" w:ascii="仿宋_GB2312" w:eastAsia="仿宋_GB2312"/>
          <w:spacing w:val="-14"/>
          <w:sz w:val="28"/>
          <w:szCs w:val="28"/>
          <w:lang w:eastAsia="zh-CN"/>
        </w:rPr>
        <w:t>；</w:t>
      </w:r>
    </w:p>
    <w:p>
      <w:pPr>
        <w:widowControl w:val="0"/>
        <w:numPr>
          <w:ilvl w:val="0"/>
          <w:numId w:val="2"/>
        </w:numPr>
        <w:ind w:leftChars="0"/>
        <w:jc w:val="both"/>
        <w:rPr>
          <w:rFonts w:hint="eastAsia" w:ascii="仿宋_GB2312" w:eastAsia="仿宋_GB2312"/>
          <w:sz w:val="28"/>
          <w:szCs w:val="28"/>
          <w:lang w:val="en-US" w:eastAsia="zh-CN"/>
        </w:rPr>
      </w:pPr>
      <w:r>
        <w:rPr>
          <w:rFonts w:hint="eastAsia" w:ascii="仿宋_GB2312" w:eastAsia="仿宋_GB2312"/>
          <w:sz w:val="28"/>
          <w:szCs w:val="28"/>
        </w:rPr>
        <w:t>表2</w:t>
      </w:r>
      <w:r>
        <w:rPr>
          <w:rFonts w:hint="eastAsia" w:ascii="仿宋_GB2312" w:eastAsia="仿宋_GB2312"/>
          <w:sz w:val="28"/>
          <w:szCs w:val="28"/>
          <w:lang w:eastAsia="zh-CN"/>
        </w:rPr>
        <w:t>《</w:t>
      </w:r>
      <w:r>
        <w:rPr>
          <w:rFonts w:hint="eastAsia" w:ascii="仿宋_GB2312" w:eastAsia="仿宋_GB2312"/>
          <w:sz w:val="28"/>
          <w:szCs w:val="28"/>
        </w:rPr>
        <w:t>广东省职业技能等级认定职业电子商务师</w:t>
      </w:r>
      <w:r>
        <w:rPr>
          <w:rFonts w:hint="eastAsia" w:ascii="仿宋_GB2312" w:hAnsi="Times New Roman" w:eastAsia="仿宋_GB2312" w:cs="Times New Roman"/>
          <w:sz w:val="28"/>
          <w:szCs w:val="28"/>
          <w:lang w:val="en-US" w:eastAsia="zh-CN"/>
        </w:rPr>
        <w:t>（网商）</w:t>
      </w:r>
      <w:r>
        <w:rPr>
          <w:rFonts w:hint="eastAsia" w:ascii="仿宋_GB2312" w:eastAsia="仿宋_GB2312"/>
          <w:sz w:val="28"/>
          <w:szCs w:val="28"/>
        </w:rPr>
        <w:t>（技师）综合评审之成果评审企业评审表</w:t>
      </w:r>
      <w:r>
        <w:rPr>
          <w:rFonts w:hint="eastAsia" w:ascii="仿宋_GB2312" w:eastAsia="仿宋_GB2312"/>
          <w:sz w:val="28"/>
          <w:szCs w:val="28"/>
          <w:lang w:eastAsia="zh-CN"/>
        </w:rPr>
        <w:t>》</w:t>
      </w:r>
      <w:r>
        <w:rPr>
          <w:rFonts w:hint="eastAsia" w:ascii="仿宋_GB2312" w:eastAsia="仿宋_GB2312"/>
          <w:spacing w:val="-14"/>
          <w:sz w:val="28"/>
          <w:szCs w:val="28"/>
        </w:rPr>
        <w:t>一式二份</w:t>
      </w:r>
      <w:r>
        <w:rPr>
          <w:rFonts w:hint="eastAsia" w:ascii="仿宋_GB2312" w:eastAsia="仿宋_GB2312"/>
          <w:sz w:val="28"/>
          <w:szCs w:val="28"/>
        </w:rPr>
        <w:t>（“主要业绩”的填写可根据内容增加页码，一般情况不超过四页）</w:t>
      </w:r>
      <w:r>
        <w:rPr>
          <w:rFonts w:hint="eastAsia" w:ascii="仿宋_GB2312" w:eastAsia="仿宋_GB2312"/>
          <w:spacing w:val="-14"/>
          <w:sz w:val="28"/>
          <w:szCs w:val="28"/>
          <w:lang w:eastAsia="zh-CN"/>
        </w:rPr>
        <w:t>；</w:t>
      </w:r>
    </w:p>
    <w:p>
      <w:pPr>
        <w:widowControl w:val="0"/>
        <w:numPr>
          <w:ilvl w:val="0"/>
          <w:numId w:val="2"/>
        </w:numPr>
        <w:ind w:leftChars="0"/>
        <w:jc w:val="both"/>
        <w:rPr>
          <w:rFonts w:hint="eastAsia" w:ascii="仿宋_GB2312" w:eastAsia="仿宋_GB2312"/>
          <w:sz w:val="28"/>
          <w:szCs w:val="28"/>
          <w:lang w:val="en-US" w:eastAsia="zh-CN"/>
        </w:rPr>
      </w:pPr>
      <w:r>
        <w:rPr>
          <w:rFonts w:hint="eastAsia" w:ascii="仿宋_GB2312" w:eastAsia="仿宋_GB2312"/>
          <w:sz w:val="28"/>
          <w:szCs w:val="28"/>
        </w:rPr>
        <w:t>表3</w:t>
      </w:r>
      <w:r>
        <w:rPr>
          <w:rFonts w:hint="eastAsia" w:ascii="仿宋_GB2312" w:eastAsia="仿宋_GB2312"/>
          <w:sz w:val="28"/>
          <w:szCs w:val="28"/>
          <w:lang w:eastAsia="zh-CN"/>
        </w:rPr>
        <w:t>《</w:t>
      </w:r>
      <w:r>
        <w:rPr>
          <w:rFonts w:hint="eastAsia" w:ascii="仿宋_GB2312" w:eastAsia="仿宋_GB2312"/>
          <w:sz w:val="28"/>
          <w:szCs w:val="28"/>
        </w:rPr>
        <w:t>广东省职业技能等级认定职业电子商务师</w:t>
      </w:r>
      <w:r>
        <w:rPr>
          <w:rFonts w:hint="eastAsia" w:ascii="仿宋_GB2312" w:hAnsi="Times New Roman" w:eastAsia="仿宋_GB2312" w:cs="Times New Roman"/>
          <w:sz w:val="28"/>
          <w:szCs w:val="28"/>
          <w:lang w:val="en-US" w:eastAsia="zh-CN"/>
        </w:rPr>
        <w:t>（网商）</w:t>
      </w:r>
      <w:r>
        <w:rPr>
          <w:rFonts w:hint="eastAsia" w:ascii="仿宋_GB2312" w:eastAsia="仿宋_GB2312"/>
          <w:sz w:val="28"/>
          <w:szCs w:val="28"/>
        </w:rPr>
        <w:t>（技师）综合评审之成果评审专家评审表</w:t>
      </w:r>
      <w:r>
        <w:rPr>
          <w:rFonts w:hint="eastAsia" w:ascii="仿宋_GB2312" w:eastAsia="仿宋_GB2312"/>
          <w:sz w:val="28"/>
          <w:szCs w:val="28"/>
          <w:lang w:eastAsia="zh-CN"/>
        </w:rPr>
        <w:t>》</w:t>
      </w:r>
      <w:r>
        <w:rPr>
          <w:rFonts w:hint="eastAsia" w:ascii="仿宋_GB2312" w:eastAsia="仿宋_GB2312"/>
          <w:sz w:val="28"/>
          <w:szCs w:val="28"/>
        </w:rPr>
        <w:t>一式</w:t>
      </w:r>
      <w:r>
        <w:rPr>
          <w:rFonts w:hint="eastAsia" w:ascii="仿宋_GB2312" w:eastAsia="仿宋_GB2312"/>
          <w:sz w:val="28"/>
          <w:szCs w:val="28"/>
          <w:lang w:eastAsia="zh-CN"/>
        </w:rPr>
        <w:t>五</w:t>
      </w:r>
      <w:r>
        <w:rPr>
          <w:rFonts w:hint="eastAsia" w:ascii="仿宋_GB2312" w:eastAsia="仿宋_GB2312"/>
          <w:sz w:val="28"/>
          <w:szCs w:val="28"/>
        </w:rPr>
        <w:t xml:space="preserve">份（“主要业绩”的填写可根据内容增加页码，一般情况不超过四页）； </w:t>
      </w:r>
    </w:p>
    <w:p>
      <w:pPr>
        <w:widowControl w:val="0"/>
        <w:numPr>
          <w:ilvl w:val="0"/>
          <w:numId w:val="2"/>
        </w:numPr>
        <w:ind w:leftChars="0"/>
        <w:jc w:val="both"/>
        <w:rPr>
          <w:rFonts w:hint="eastAsia" w:ascii="仿宋_GB2312" w:eastAsia="仿宋_GB2312"/>
          <w:sz w:val="28"/>
          <w:szCs w:val="28"/>
          <w:lang w:val="en-US" w:eastAsia="zh-CN"/>
        </w:rPr>
      </w:pPr>
      <w:r>
        <w:rPr>
          <w:rFonts w:hint="eastAsia" w:ascii="仿宋_GB2312" w:eastAsia="仿宋_GB2312"/>
          <w:sz w:val="28"/>
          <w:szCs w:val="28"/>
        </w:rPr>
        <w:t>表4</w:t>
      </w:r>
      <w:r>
        <w:rPr>
          <w:rFonts w:hint="eastAsia" w:ascii="仿宋_GB2312" w:eastAsia="仿宋_GB2312"/>
          <w:sz w:val="28"/>
          <w:szCs w:val="28"/>
          <w:lang w:eastAsia="zh-CN"/>
        </w:rPr>
        <w:t>《</w:t>
      </w:r>
      <w:r>
        <w:rPr>
          <w:rFonts w:hint="eastAsia" w:ascii="仿宋_GB2312" w:eastAsia="仿宋_GB2312"/>
          <w:sz w:val="28"/>
          <w:szCs w:val="28"/>
        </w:rPr>
        <w:t>广东省职业技能等级认定职业电子商务师</w:t>
      </w:r>
      <w:r>
        <w:rPr>
          <w:rFonts w:hint="eastAsia" w:ascii="仿宋_GB2312" w:hAnsi="Times New Roman" w:eastAsia="仿宋_GB2312" w:cs="Times New Roman"/>
          <w:sz w:val="28"/>
          <w:szCs w:val="28"/>
          <w:lang w:val="en-US" w:eastAsia="zh-CN"/>
        </w:rPr>
        <w:t>（网商）</w:t>
      </w:r>
      <w:r>
        <w:rPr>
          <w:rFonts w:hint="eastAsia" w:ascii="仿宋_GB2312" w:eastAsia="仿宋_GB2312"/>
          <w:sz w:val="28"/>
          <w:szCs w:val="28"/>
        </w:rPr>
        <w:t>（技师）综合评审之成果评审汇总表</w:t>
      </w:r>
      <w:r>
        <w:rPr>
          <w:rFonts w:hint="eastAsia" w:ascii="仿宋_GB2312" w:eastAsia="仿宋_GB2312"/>
          <w:sz w:val="28"/>
          <w:szCs w:val="28"/>
          <w:lang w:eastAsia="zh-CN"/>
        </w:rPr>
        <w:t>》</w:t>
      </w:r>
      <w:r>
        <w:rPr>
          <w:rFonts w:hint="eastAsia" w:ascii="仿宋_GB2312" w:eastAsia="仿宋_GB2312"/>
          <w:sz w:val="28"/>
          <w:szCs w:val="28"/>
        </w:rPr>
        <w:t>一式</w:t>
      </w:r>
      <w:r>
        <w:rPr>
          <w:rFonts w:hint="eastAsia" w:ascii="仿宋_GB2312" w:eastAsia="仿宋_GB2312"/>
          <w:sz w:val="28"/>
          <w:szCs w:val="28"/>
          <w:lang w:val="en-US" w:eastAsia="zh-CN"/>
        </w:rPr>
        <w:t>一</w:t>
      </w:r>
      <w:r>
        <w:rPr>
          <w:rFonts w:hint="eastAsia" w:ascii="仿宋_GB2312" w:eastAsia="仿宋_GB2312"/>
          <w:sz w:val="28"/>
          <w:szCs w:val="28"/>
        </w:rPr>
        <w:t>份</w:t>
      </w:r>
      <w:r>
        <w:rPr>
          <w:rFonts w:hint="eastAsia" w:ascii="仿宋_GB2312" w:eastAsia="仿宋_GB2312"/>
          <w:sz w:val="28"/>
          <w:szCs w:val="28"/>
          <w:lang w:eastAsia="zh-CN"/>
        </w:rPr>
        <w:t>；</w:t>
      </w:r>
    </w:p>
    <w:p>
      <w:pPr>
        <w:widowControl w:val="0"/>
        <w:numPr>
          <w:ilvl w:val="0"/>
          <w:numId w:val="2"/>
        </w:numPr>
        <w:ind w:leftChars="0"/>
        <w:jc w:val="both"/>
        <w:rPr>
          <w:rFonts w:hint="eastAsia" w:ascii="仿宋_GB2312" w:eastAsia="仿宋_GB2312"/>
          <w:sz w:val="28"/>
          <w:szCs w:val="28"/>
        </w:rPr>
      </w:pPr>
      <w:r>
        <w:rPr>
          <w:rFonts w:hint="eastAsia" w:ascii="仿宋_GB2312" w:eastAsia="仿宋_GB2312"/>
          <w:sz w:val="28"/>
          <w:szCs w:val="28"/>
        </w:rPr>
        <w:t>表6</w:t>
      </w:r>
      <w:r>
        <w:rPr>
          <w:rFonts w:hint="eastAsia" w:ascii="仿宋_GB2312" w:eastAsia="仿宋_GB2312"/>
          <w:sz w:val="28"/>
          <w:szCs w:val="28"/>
          <w:lang w:eastAsia="zh-CN"/>
        </w:rPr>
        <w:t>《</w:t>
      </w:r>
      <w:r>
        <w:rPr>
          <w:rFonts w:hint="eastAsia" w:ascii="仿宋_GB2312" w:eastAsia="仿宋_GB2312"/>
          <w:sz w:val="28"/>
          <w:szCs w:val="28"/>
        </w:rPr>
        <w:t>广东省职业技能等级认定职业电子商务师</w:t>
      </w:r>
      <w:r>
        <w:rPr>
          <w:rFonts w:hint="eastAsia" w:ascii="仿宋_GB2312" w:hAnsi="Times New Roman" w:eastAsia="仿宋_GB2312" w:cs="Times New Roman"/>
          <w:sz w:val="28"/>
          <w:szCs w:val="28"/>
          <w:lang w:val="en-US" w:eastAsia="zh-CN"/>
        </w:rPr>
        <w:t>（网商）</w:t>
      </w:r>
      <w:r>
        <w:rPr>
          <w:rFonts w:hint="eastAsia" w:ascii="仿宋_GB2312" w:eastAsia="仿宋_GB2312"/>
          <w:sz w:val="28"/>
          <w:szCs w:val="28"/>
        </w:rPr>
        <w:t>（技师）综合评审之答辩评审汇总表</w:t>
      </w:r>
      <w:r>
        <w:rPr>
          <w:rFonts w:hint="eastAsia" w:ascii="仿宋_GB2312" w:eastAsia="仿宋_GB2312"/>
          <w:sz w:val="28"/>
          <w:szCs w:val="28"/>
          <w:lang w:eastAsia="zh-CN"/>
        </w:rPr>
        <w:t>》</w:t>
      </w:r>
      <w:r>
        <w:rPr>
          <w:rFonts w:hint="eastAsia" w:ascii="仿宋_GB2312" w:eastAsia="仿宋_GB2312"/>
          <w:sz w:val="28"/>
          <w:szCs w:val="28"/>
        </w:rPr>
        <w:t>一式</w:t>
      </w:r>
      <w:r>
        <w:rPr>
          <w:rFonts w:hint="eastAsia" w:ascii="仿宋_GB2312" w:eastAsia="仿宋_GB2312"/>
          <w:sz w:val="28"/>
          <w:szCs w:val="28"/>
          <w:lang w:val="en-US" w:eastAsia="zh-CN"/>
        </w:rPr>
        <w:t>一</w:t>
      </w:r>
      <w:r>
        <w:rPr>
          <w:rFonts w:hint="eastAsia" w:ascii="仿宋_GB2312" w:eastAsia="仿宋_GB2312"/>
          <w:sz w:val="28"/>
          <w:szCs w:val="28"/>
        </w:rPr>
        <w:t>份</w:t>
      </w:r>
      <w:r>
        <w:rPr>
          <w:rFonts w:hint="eastAsia" w:ascii="仿宋_GB2312" w:eastAsia="仿宋_GB2312"/>
          <w:sz w:val="28"/>
          <w:szCs w:val="28"/>
          <w:lang w:eastAsia="zh-CN"/>
        </w:rPr>
        <w:t>；</w:t>
      </w:r>
    </w:p>
    <w:p>
      <w:pPr>
        <w:widowControl w:val="0"/>
        <w:numPr>
          <w:ilvl w:val="0"/>
          <w:numId w:val="2"/>
        </w:numPr>
        <w:ind w:leftChars="0"/>
        <w:jc w:val="both"/>
        <w:rPr>
          <w:rFonts w:ascii="仿宋_GB2312" w:eastAsia="仿宋_GB2312"/>
          <w:color w:val="000000"/>
          <w:sz w:val="28"/>
          <w:szCs w:val="28"/>
        </w:rPr>
      </w:pPr>
      <w:r>
        <w:rPr>
          <w:rFonts w:hint="eastAsia" w:ascii="仿宋_GB2312" w:eastAsia="仿宋_GB2312"/>
          <w:sz w:val="28"/>
          <w:szCs w:val="28"/>
          <w:lang w:val="en-US" w:eastAsia="zh-CN"/>
        </w:rPr>
        <w:t>身份证复印件、原有职业资格证书复印件各一式三份；</w:t>
      </w:r>
    </w:p>
    <w:p>
      <w:pPr>
        <w:widowControl w:val="0"/>
        <w:numPr>
          <w:ilvl w:val="0"/>
          <w:numId w:val="2"/>
        </w:numPr>
        <w:ind w:leftChars="0"/>
        <w:jc w:val="both"/>
        <w:rPr>
          <w:rFonts w:ascii="仿宋_GB2312" w:eastAsia="仿宋_GB2312"/>
          <w:color w:val="000000"/>
          <w:sz w:val="28"/>
          <w:szCs w:val="28"/>
        </w:rPr>
      </w:pPr>
      <w:r>
        <w:rPr>
          <w:rFonts w:hint="eastAsia" w:ascii="仿宋_GB2312" w:eastAsia="仿宋_GB2312"/>
          <w:color w:val="000000"/>
          <w:sz w:val="28"/>
          <w:szCs w:val="28"/>
        </w:rPr>
        <w:t>有关履行岗位职责能力的佐证材料或证明依据一式三份；</w:t>
      </w:r>
    </w:p>
    <w:p>
      <w:pPr>
        <w:spacing w:line="600" w:lineRule="exact"/>
        <w:jc w:val="left"/>
        <w:rPr>
          <w:rFonts w:ascii="仿宋_GB2312" w:eastAsia="仿宋_GB2312"/>
          <w:color w:val="000000"/>
          <w:sz w:val="28"/>
          <w:szCs w:val="28"/>
        </w:rPr>
      </w:pPr>
      <w:r>
        <w:rPr>
          <w:rFonts w:hint="eastAsia" w:ascii="仿宋_GB2312" w:eastAsia="仿宋_GB2312"/>
          <w:color w:val="000000"/>
          <w:sz w:val="28"/>
          <w:szCs w:val="28"/>
          <w:lang w:val="en-US" w:eastAsia="zh-CN"/>
        </w:rPr>
        <w:t>10</w:t>
      </w:r>
      <w:r>
        <w:rPr>
          <w:rFonts w:hint="eastAsia" w:ascii="仿宋_GB2312" w:eastAsia="仿宋_GB2312"/>
          <w:color w:val="000000"/>
          <w:sz w:val="28"/>
          <w:szCs w:val="28"/>
        </w:rPr>
        <w:t>.有关工作业绩的佐证材料或证明依据一式三份；</w:t>
      </w:r>
    </w:p>
    <w:p>
      <w:pPr>
        <w:spacing w:line="600" w:lineRule="exact"/>
        <w:jc w:val="left"/>
        <w:rPr>
          <w:rFonts w:hint="eastAsia" w:ascii="仿宋_GB2312" w:hAnsi="Times New Roman" w:eastAsia="仿宋_GB2312" w:cs="Times New Roman"/>
          <w:color w:val="000000"/>
          <w:sz w:val="28"/>
          <w:szCs w:val="28"/>
        </w:rPr>
      </w:pPr>
      <w:r>
        <w:rPr>
          <w:rFonts w:hint="eastAsia" w:ascii="仿宋_GB2312" w:hAnsi="Times New Roman" w:eastAsia="仿宋_GB2312" w:cs="Times New Roman"/>
          <w:color w:val="000000"/>
          <w:sz w:val="28"/>
          <w:szCs w:val="28"/>
          <w:lang w:val="en-US" w:eastAsia="zh-CN"/>
        </w:rPr>
        <w:t>11</w:t>
      </w:r>
      <w:r>
        <w:rPr>
          <w:rFonts w:hint="eastAsia" w:ascii="仿宋_GB2312" w:hAnsi="Times New Roman" w:eastAsia="仿宋_GB2312" w:cs="Times New Roman"/>
          <w:color w:val="000000"/>
          <w:sz w:val="28"/>
          <w:szCs w:val="28"/>
        </w:rPr>
        <w:t>.有关奖励、年度考核情况的佐证材料或证明依据一式三份；</w:t>
      </w:r>
    </w:p>
    <w:p>
      <w:pPr>
        <w:spacing w:line="600" w:lineRule="exact"/>
        <w:jc w:val="left"/>
        <w:rPr>
          <w:rFonts w:hint="eastAsia" w:ascii="仿宋_GB2312" w:hAnsi="Times New Roman" w:eastAsia="仿宋_GB2312" w:cs="Times New Roman"/>
          <w:color w:val="000000"/>
          <w:sz w:val="28"/>
          <w:szCs w:val="28"/>
        </w:rPr>
      </w:pPr>
      <w:r>
        <w:rPr>
          <w:rFonts w:hint="eastAsia" w:ascii="仿宋_GB2312" w:hAnsi="Times New Roman" w:eastAsia="仿宋_GB2312" w:cs="Times New Roman"/>
          <w:color w:val="000000"/>
          <w:sz w:val="28"/>
          <w:szCs w:val="28"/>
          <w:lang w:val="en-US" w:eastAsia="zh-CN"/>
        </w:rPr>
        <w:t>12</w:t>
      </w:r>
      <w:r>
        <w:rPr>
          <w:rFonts w:hint="eastAsia" w:ascii="仿宋_GB2312" w:hAnsi="Times New Roman" w:eastAsia="仿宋_GB2312" w:cs="Times New Roman"/>
          <w:color w:val="000000"/>
          <w:sz w:val="28"/>
          <w:szCs w:val="28"/>
        </w:rPr>
        <w:t>.有关学历、学位和任职年限的佐证材料或证明依据一式三份；</w:t>
      </w:r>
    </w:p>
    <w:p>
      <w:pPr>
        <w:spacing w:line="600" w:lineRule="exact"/>
        <w:jc w:val="left"/>
        <w:rPr>
          <w:rFonts w:hint="eastAsia" w:ascii="仿宋_GB2312" w:hAnsi="Times New Roman" w:eastAsia="仿宋_GB2312" w:cs="Times New Roman"/>
          <w:color w:val="000000"/>
          <w:sz w:val="28"/>
          <w:szCs w:val="28"/>
        </w:rPr>
      </w:pPr>
      <w:r>
        <w:rPr>
          <w:rFonts w:hint="eastAsia" w:ascii="仿宋_GB2312" w:hAnsi="Times New Roman" w:eastAsia="仿宋_GB2312" w:cs="Times New Roman"/>
          <w:color w:val="000000"/>
          <w:sz w:val="28"/>
          <w:szCs w:val="28"/>
          <w:lang w:val="en-US" w:eastAsia="zh-CN"/>
        </w:rPr>
        <w:t>13</w:t>
      </w:r>
      <w:r>
        <w:rPr>
          <w:rFonts w:hint="eastAsia" w:ascii="仿宋_GB2312" w:hAnsi="Times New Roman" w:eastAsia="仿宋_GB2312" w:cs="Times New Roman"/>
          <w:color w:val="000000"/>
          <w:sz w:val="28"/>
          <w:szCs w:val="28"/>
        </w:rPr>
        <w:t>.</w:t>
      </w:r>
      <w:r>
        <w:rPr>
          <w:rFonts w:hint="eastAsia" w:ascii="仿宋_GB2312" w:hAnsi="Times New Roman" w:eastAsia="仿宋_GB2312" w:cs="Times New Roman"/>
          <w:color w:val="000000"/>
          <w:sz w:val="28"/>
          <w:szCs w:val="28"/>
          <w:lang w:val="en-US" w:eastAsia="zh-CN"/>
        </w:rPr>
        <w:t>有关实习期间学校考核与评价</w:t>
      </w:r>
      <w:r>
        <w:rPr>
          <w:rFonts w:hint="eastAsia" w:ascii="仿宋_GB2312" w:hAnsi="Times New Roman" w:eastAsia="仿宋_GB2312" w:cs="Times New Roman"/>
          <w:color w:val="000000"/>
          <w:sz w:val="28"/>
          <w:szCs w:val="28"/>
        </w:rPr>
        <w:t>的佐证材料或证明依据一式三份；</w:t>
      </w:r>
    </w:p>
    <w:p>
      <w:pPr>
        <w:spacing w:line="600" w:lineRule="exact"/>
        <w:ind w:firstLine="560" w:firstLineChars="200"/>
        <w:jc w:val="left"/>
        <w:rPr>
          <w:rFonts w:hint="eastAsia" w:ascii="仿宋_GB2312" w:eastAsia="仿宋_GB2312"/>
          <w:sz w:val="28"/>
          <w:szCs w:val="28"/>
          <w:lang w:val="en-US" w:eastAsia="zh-CN"/>
        </w:rPr>
      </w:pPr>
      <w:r>
        <w:rPr>
          <w:rFonts w:hint="eastAsia" w:ascii="仿宋_GB2312" w:eastAsia="仿宋_GB2312"/>
          <w:sz w:val="28"/>
          <w:szCs w:val="28"/>
          <w:lang w:val="en-US" w:eastAsia="zh-CN"/>
        </w:rPr>
        <w:t>申报材料要求真实规范、书写清晰、手续齐全、</w:t>
      </w:r>
      <w:r>
        <w:rPr>
          <w:rFonts w:hint="eastAsia" w:ascii="仿宋_GB2312" w:eastAsia="仿宋_GB2312"/>
          <w:sz w:val="28"/>
          <w:szCs w:val="28"/>
        </w:rPr>
        <w:t>均需采用A4纸打印（正反面打印为佳），</w:t>
      </w:r>
      <w:r>
        <w:rPr>
          <w:rFonts w:hint="eastAsia" w:ascii="仿宋_GB2312" w:eastAsia="仿宋_GB2312"/>
          <w:sz w:val="28"/>
          <w:szCs w:val="28"/>
          <w:lang w:val="en-US" w:eastAsia="zh-CN"/>
        </w:rPr>
        <w:t>2-7项放入档案袋中，其他资料</w:t>
      </w:r>
      <w:r>
        <w:rPr>
          <w:rFonts w:hint="eastAsia" w:ascii="仿宋_GB2312" w:eastAsia="仿宋_GB2312"/>
          <w:sz w:val="28"/>
          <w:szCs w:val="28"/>
        </w:rPr>
        <w:t>按规定准备份数、装订成册。为确保资料的完整，申报人需认真填写材料清单并签名确认。</w:t>
      </w:r>
      <w:r>
        <w:rPr>
          <w:rFonts w:hint="eastAsia" w:ascii="仿宋_GB2312" w:eastAsia="仿宋_GB2312"/>
          <w:sz w:val="28"/>
          <w:szCs w:val="28"/>
          <w:lang w:val="en-US" w:eastAsia="zh-CN"/>
        </w:rPr>
        <w:t>考生所在单位与学校需审查材料原件并在复印件上盖章确认。</w:t>
      </w: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ascii="仿宋_GB2312" w:eastAsia="仿宋_GB2312"/>
          <w:b/>
          <w:bCs/>
          <w:sz w:val="28"/>
          <w:szCs w:val="28"/>
          <w:lang w:val="en-US" w:eastAsia="zh-CN"/>
        </w:rPr>
      </w:pPr>
      <w:r>
        <w:rPr>
          <w:rFonts w:hint="eastAsia" w:ascii="仿宋_GB2312" w:eastAsia="仿宋_GB2312"/>
          <w:b/>
          <w:bCs/>
          <w:sz w:val="28"/>
          <w:szCs w:val="28"/>
          <w:lang w:val="en-US" w:eastAsia="zh-CN"/>
        </w:rPr>
        <w:t>四、现场答辩</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1、</w:t>
      </w:r>
      <w:r>
        <w:rPr>
          <w:rFonts w:hint="eastAsia" w:ascii="仿宋_GB2312" w:eastAsia="仿宋_GB2312"/>
          <w:b/>
          <w:bCs/>
          <w:sz w:val="28"/>
          <w:szCs w:val="28"/>
          <w:lang w:val="en-US" w:eastAsia="zh-CN"/>
        </w:rPr>
        <w:t>方式</w:t>
      </w:r>
      <w:r>
        <w:rPr>
          <w:rFonts w:hint="eastAsia" w:ascii="仿宋_GB2312" w:eastAsia="仿宋_GB2312"/>
          <w:sz w:val="28"/>
          <w:szCs w:val="28"/>
          <w:lang w:val="en-US" w:eastAsia="zh-CN"/>
        </w:rPr>
        <w:t>：考生进行成果汇报（包含自我介绍及操作演示）与评审专家提问两种形式；</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2、</w:t>
      </w:r>
      <w:r>
        <w:rPr>
          <w:rFonts w:hint="eastAsia" w:ascii="仿宋_GB2312" w:eastAsia="仿宋_GB2312"/>
          <w:b/>
          <w:bCs/>
          <w:sz w:val="28"/>
          <w:szCs w:val="28"/>
          <w:lang w:val="en-US" w:eastAsia="zh-CN"/>
        </w:rPr>
        <w:t>准备</w:t>
      </w:r>
      <w:r>
        <w:rPr>
          <w:rFonts w:hint="eastAsia" w:ascii="仿宋_GB2312" w:eastAsia="仿宋_GB2312"/>
          <w:sz w:val="28"/>
          <w:szCs w:val="28"/>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（1）、</w:t>
      </w:r>
      <w:r>
        <w:rPr>
          <w:rFonts w:hint="eastAsia" w:ascii="仿宋_GB2312" w:eastAsia="仿宋_GB2312"/>
          <w:b/>
          <w:bCs/>
          <w:sz w:val="28"/>
          <w:szCs w:val="28"/>
          <w:lang w:val="en-US" w:eastAsia="zh-CN"/>
        </w:rPr>
        <w:t>考生准备：</w:t>
      </w:r>
      <w:r>
        <w:rPr>
          <w:rFonts w:hint="eastAsia" w:ascii="仿宋_GB2312" w:eastAsia="仿宋_GB2312"/>
          <w:sz w:val="28"/>
          <w:szCs w:val="28"/>
          <w:lang w:val="en-US" w:eastAsia="zh-CN"/>
        </w:rPr>
        <w:t>符合答辩条件的考生需携带所有已提交的与工作业绩相关的佐证材料原件，现场答辩所需报告及展示成果凭有效身份证件、准考证签到后才能进入评审答辩考场。</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_GB2312" w:eastAsia="仿宋_GB2312"/>
          <w:sz w:val="28"/>
          <w:szCs w:val="28"/>
          <w:lang w:val="en-US" w:eastAsia="zh-CN"/>
        </w:rPr>
      </w:pPr>
      <w:r>
        <w:rPr>
          <w:rFonts w:hint="eastAsia" w:ascii="仿宋_GB2312" w:eastAsia="仿宋_GB2312"/>
          <w:sz w:val="28"/>
          <w:szCs w:val="28"/>
          <w:lang w:val="en-US" w:eastAsia="zh-CN"/>
        </w:rPr>
        <w:t>（2）、</w:t>
      </w:r>
      <w:r>
        <w:rPr>
          <w:rFonts w:hint="eastAsia" w:ascii="仿宋_GB2312" w:eastAsia="仿宋_GB2312"/>
          <w:b/>
          <w:bCs/>
          <w:sz w:val="28"/>
          <w:szCs w:val="28"/>
          <w:lang w:val="en-US" w:eastAsia="zh-CN"/>
        </w:rPr>
        <w:t>组织单位准备</w:t>
      </w:r>
      <w:r>
        <w:rPr>
          <w:rFonts w:hint="eastAsia" w:ascii="仿宋_GB2312" w:eastAsia="仿宋_GB2312"/>
          <w:sz w:val="28"/>
          <w:szCs w:val="28"/>
          <w:lang w:val="en-US" w:eastAsia="zh-CN"/>
        </w:rPr>
        <w:t>：不小于15平方的答辩场室、360度全景摄影的摄影设备1套、投影仪1套、考生用于成果汇报的计算机1套（需安装基本的办公软件、常用视频与音频播放器、计时软件）、演示用激光笔1支、考生用移动话筒1支、评审专家提问用移动话筒1支、评审专家用签字笔若干支。</w:t>
      </w: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3、</w:t>
      </w:r>
      <w:r>
        <w:rPr>
          <w:rFonts w:hint="eastAsia" w:ascii="仿宋_GB2312" w:eastAsia="仿宋_GB2312"/>
          <w:b/>
          <w:bCs/>
          <w:sz w:val="28"/>
          <w:szCs w:val="28"/>
          <w:lang w:val="en-US" w:eastAsia="zh-CN"/>
        </w:rPr>
        <w:t>答辩问题</w:t>
      </w:r>
      <w:r>
        <w:rPr>
          <w:rFonts w:hint="eastAsia" w:ascii="仿宋_GB2312" w:eastAsia="仿宋_GB2312"/>
          <w:sz w:val="28"/>
          <w:szCs w:val="28"/>
          <w:lang w:val="en-US" w:eastAsia="zh-CN"/>
        </w:rPr>
        <w:t>：评审专家从“现场答辩题库”中抽取相应的问题进</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default" w:ascii="仿宋_GB2312" w:eastAsia="仿宋_GB2312"/>
          <w:sz w:val="28"/>
          <w:szCs w:val="28"/>
          <w:lang w:val="en-US" w:eastAsia="zh-CN"/>
        </w:rPr>
      </w:pPr>
      <w:r>
        <w:rPr>
          <w:rFonts w:hint="eastAsia" w:ascii="仿宋_GB2312" w:eastAsia="仿宋_GB2312"/>
          <w:sz w:val="28"/>
          <w:szCs w:val="28"/>
          <w:lang w:val="en-US" w:eastAsia="zh-CN"/>
        </w:rPr>
        <w:t>行提问；</w:t>
      </w:r>
      <w:r>
        <w:rPr>
          <w:rFonts w:hint="eastAsia" w:ascii="仿宋_GB2312" w:eastAsia="仿宋_GB2312"/>
          <w:b/>
          <w:bCs/>
          <w:sz w:val="28"/>
          <w:szCs w:val="28"/>
          <w:lang w:val="en-US" w:eastAsia="zh-CN"/>
        </w:rPr>
        <w:t>问题1：</w:t>
      </w:r>
      <w:r>
        <w:rPr>
          <w:rFonts w:hint="eastAsia" w:ascii="仿宋_GB2312" w:eastAsia="仿宋_GB2312"/>
          <w:sz w:val="28"/>
          <w:szCs w:val="28"/>
          <w:lang w:val="en-US" w:eastAsia="zh-CN"/>
        </w:rPr>
        <w:t>就成果汇报进行提问；</w:t>
      </w:r>
      <w:r>
        <w:rPr>
          <w:rFonts w:hint="eastAsia" w:ascii="仿宋_GB2312" w:eastAsia="仿宋_GB2312"/>
          <w:b/>
          <w:bCs/>
          <w:sz w:val="28"/>
          <w:szCs w:val="28"/>
          <w:lang w:val="en-US" w:eastAsia="zh-CN"/>
        </w:rPr>
        <w:t>问题2：</w:t>
      </w:r>
      <w:r>
        <w:rPr>
          <w:rFonts w:hint="eastAsia" w:ascii="仿宋_GB2312" w:eastAsia="仿宋_GB2312"/>
          <w:sz w:val="28"/>
          <w:szCs w:val="28"/>
          <w:lang w:val="en-US" w:eastAsia="zh-CN"/>
        </w:rPr>
        <w:t>考生在答辩现场从客服、直播、运营、供应链管理与短视频5个岗位中选择1个岗位，评审专家从考生选择的岗位题库中随机抽取1题进行提问；问题3：由评审专家从题库中随机抽取1题进行提问。</w:t>
      </w: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4、</w:t>
      </w:r>
      <w:r>
        <w:rPr>
          <w:rFonts w:hint="eastAsia" w:ascii="仿宋_GB2312" w:eastAsia="仿宋_GB2312"/>
          <w:b/>
          <w:bCs/>
          <w:sz w:val="28"/>
          <w:szCs w:val="28"/>
          <w:lang w:val="en-US" w:eastAsia="zh-CN"/>
        </w:rPr>
        <w:t>时间</w:t>
      </w:r>
      <w:r>
        <w:rPr>
          <w:rFonts w:hint="eastAsia" w:ascii="仿宋_GB2312" w:eastAsia="仿宋_GB2312"/>
          <w:sz w:val="28"/>
          <w:szCs w:val="28"/>
          <w:lang w:val="en-US" w:eastAsia="zh-CN"/>
        </w:rPr>
        <w:t>：成果汇报时间不超过8分钟、现场答辩共3个问题，每个问题回答的时间不超过3分钟；</w:t>
      </w: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5、</w:t>
      </w:r>
      <w:r>
        <w:rPr>
          <w:rFonts w:hint="eastAsia" w:ascii="仿宋_GB2312" w:eastAsia="仿宋_GB2312"/>
          <w:b/>
          <w:bCs/>
          <w:sz w:val="28"/>
          <w:szCs w:val="28"/>
          <w:lang w:val="en-US" w:eastAsia="zh-CN"/>
        </w:rPr>
        <w:t>评分</w:t>
      </w:r>
      <w:r>
        <w:rPr>
          <w:rFonts w:hint="eastAsia" w:ascii="仿宋_GB2312" w:eastAsia="仿宋_GB2312"/>
          <w:sz w:val="28"/>
          <w:szCs w:val="28"/>
          <w:lang w:val="en-US" w:eastAsia="zh-CN"/>
        </w:rPr>
        <w:t>：由评审专家依据答题标准进行独立评分，并在《广东省职业技能等级认定职业电子商务师</w:t>
      </w:r>
      <w:r>
        <w:rPr>
          <w:rFonts w:hint="eastAsia" w:ascii="仿宋_GB2312" w:hAnsi="Times New Roman" w:eastAsia="仿宋_GB2312" w:cs="Times New Roman"/>
          <w:sz w:val="28"/>
          <w:szCs w:val="28"/>
          <w:lang w:val="en-US" w:eastAsia="zh-CN"/>
        </w:rPr>
        <w:t>（网商）</w:t>
      </w:r>
      <w:r>
        <w:rPr>
          <w:rFonts w:hint="eastAsia" w:ascii="仿宋_GB2312" w:eastAsia="仿宋_GB2312"/>
          <w:sz w:val="28"/>
          <w:szCs w:val="28"/>
          <w:lang w:val="en-US" w:eastAsia="zh-CN"/>
        </w:rPr>
        <w:t>（技师）综合评审之现场答辩评审评分表》进行考生答辩情况描述记录与评分；</w:t>
      </w: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ascii="仿宋_GB2312" w:eastAsia="仿宋_GB2312"/>
          <w:sz w:val="28"/>
          <w:szCs w:val="28"/>
          <w:lang w:val="en-US" w:eastAsia="zh-CN"/>
        </w:rPr>
      </w:pPr>
      <w:r>
        <w:rPr>
          <w:rFonts w:hint="eastAsia" w:ascii="仿宋_GB2312" w:eastAsia="仿宋_GB2312"/>
          <w:b/>
          <w:bCs/>
          <w:sz w:val="28"/>
          <w:szCs w:val="28"/>
          <w:lang w:val="en-US" w:eastAsia="zh-CN"/>
        </w:rPr>
        <w:t>6、计分</w:t>
      </w:r>
      <w:r>
        <w:rPr>
          <w:rFonts w:hint="eastAsia" w:ascii="仿宋_GB2312" w:eastAsia="仿宋_GB2312"/>
          <w:sz w:val="28"/>
          <w:szCs w:val="28"/>
          <w:lang w:val="en-US" w:eastAsia="zh-CN"/>
        </w:rPr>
        <w:t>：评审结束后，由评审委员会收集各评审专家已签字的《广东省职业技能等级认定职业电子商务师</w:t>
      </w:r>
      <w:r>
        <w:rPr>
          <w:rFonts w:hint="eastAsia" w:ascii="仿宋_GB2312" w:hAnsi="Times New Roman" w:eastAsia="仿宋_GB2312" w:cs="Times New Roman"/>
          <w:sz w:val="28"/>
          <w:szCs w:val="28"/>
          <w:lang w:val="en-US" w:eastAsia="zh-CN"/>
        </w:rPr>
        <w:t>（网商）</w:t>
      </w:r>
      <w:r>
        <w:rPr>
          <w:rFonts w:hint="eastAsia" w:ascii="仿宋_GB2312" w:eastAsia="仿宋_GB2312"/>
          <w:sz w:val="28"/>
          <w:szCs w:val="28"/>
          <w:lang w:val="en-US" w:eastAsia="zh-CN"/>
        </w:rPr>
        <w:t>（技师）综合评审之现场答辩评审评分表》并进行分数复核,并在《广东省职业技能等级认定职业电子商务师务师</w:t>
      </w:r>
      <w:r>
        <w:rPr>
          <w:rFonts w:hint="eastAsia" w:ascii="仿宋_GB2312" w:hAnsi="Times New Roman" w:eastAsia="仿宋_GB2312" w:cs="Times New Roman"/>
          <w:sz w:val="28"/>
          <w:szCs w:val="28"/>
          <w:lang w:val="en-US" w:eastAsia="zh-CN"/>
        </w:rPr>
        <w:t>（网商）</w:t>
      </w:r>
      <w:r>
        <w:rPr>
          <w:rFonts w:hint="eastAsia" w:ascii="仿宋_GB2312" w:eastAsia="仿宋_GB2312"/>
          <w:sz w:val="28"/>
          <w:szCs w:val="28"/>
          <w:lang w:val="en-US" w:eastAsia="zh-CN"/>
        </w:rPr>
        <w:t>（技师）综合评审之现场答辩评审汇总表》中汇总各位评审专家的综合评审分数。并要求参与现场答辩评审的所有评审专家签字确认。</w:t>
      </w: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ascii="仿宋_GB2312" w:eastAsia="仿宋_GB2312"/>
          <w:sz w:val="28"/>
          <w:szCs w:val="28"/>
          <w:lang w:val="en-US" w:eastAsia="zh-CN"/>
        </w:rPr>
      </w:pPr>
      <w:r>
        <w:rPr>
          <w:rFonts w:hint="eastAsia" w:ascii="仿宋_GB2312" w:eastAsia="仿宋_GB2312"/>
          <w:sz w:val="28"/>
          <w:szCs w:val="28"/>
          <w:lang w:val="en-US" w:eastAsia="zh-CN"/>
        </w:rPr>
        <w:t>7、由组织单位对评审委员会复核的分数进行平均分计算。需同时符合评审委员会总数三分之二以上评审专家的评分达60分及以上与平均分达60分及以上，现场答辩才算合格。取评审专家的平均分作为综合评审现场答辩分数。</w:t>
      </w:r>
    </w:p>
    <w:p>
      <w:pPr>
        <w:keepNext w:val="0"/>
        <w:keepLines w:val="0"/>
        <w:pageBreakBefore w:val="0"/>
        <w:widowControl w:val="0"/>
        <w:numPr>
          <w:ilvl w:val="0"/>
          <w:numId w:val="0"/>
        </w:numPr>
        <w:kinsoku/>
        <w:wordWrap/>
        <w:overflowPunct/>
        <w:topLinePunct w:val="0"/>
        <w:autoSpaceDE/>
        <w:autoSpaceDN/>
        <w:bidi w:val="0"/>
        <w:adjustRightInd/>
        <w:snapToGrid/>
        <w:ind w:leftChars="0"/>
        <w:jc w:val="both"/>
        <w:textAlignment w:val="auto"/>
        <w:rPr>
          <w:rFonts w:hint="eastAsia" w:ascii="仿宋_GB2312" w:eastAsia="仿宋_GB2312"/>
          <w:b/>
          <w:bCs/>
          <w:sz w:val="28"/>
          <w:szCs w:val="28"/>
          <w:lang w:val="en-US" w:eastAsia="zh-CN"/>
        </w:rPr>
      </w:pPr>
      <w:r>
        <w:rPr>
          <w:rFonts w:hint="eastAsia" w:ascii="仿宋_GB2312" w:eastAsia="仿宋_GB2312"/>
          <w:b/>
          <w:bCs/>
          <w:sz w:val="28"/>
          <w:szCs w:val="28"/>
          <w:lang w:val="en-US" w:eastAsia="zh-CN"/>
        </w:rPr>
        <w:t>五、考生综合评审</w:t>
      </w:r>
    </w:p>
    <w:p>
      <w:pPr>
        <w:keepNext w:val="0"/>
        <w:keepLines w:val="0"/>
        <w:pageBreakBefore w:val="0"/>
        <w:widowControl w:val="0"/>
        <w:numPr>
          <w:ilvl w:val="0"/>
          <w:numId w:val="0"/>
        </w:numPr>
        <w:kinsoku/>
        <w:wordWrap/>
        <w:overflowPunct/>
        <w:topLinePunct w:val="0"/>
        <w:autoSpaceDE/>
        <w:autoSpaceDN/>
        <w:bidi w:val="0"/>
        <w:adjustRightInd/>
        <w:snapToGrid/>
        <w:ind w:leftChars="0" w:firstLine="560" w:firstLineChars="200"/>
        <w:jc w:val="both"/>
        <w:textAlignment w:val="auto"/>
        <w:rPr>
          <w:rFonts w:hint="default" w:ascii="仿宋_GB2312" w:eastAsia="仿宋_GB2312"/>
          <w:sz w:val="28"/>
          <w:szCs w:val="28"/>
          <w:lang w:val="en-US" w:eastAsia="zh-CN"/>
        </w:rPr>
      </w:pPr>
      <w:r>
        <w:rPr>
          <w:rFonts w:hint="eastAsia" w:ascii="仿宋_GB2312" w:eastAsia="仿宋_GB2312"/>
          <w:sz w:val="28"/>
          <w:szCs w:val="28"/>
          <w:lang w:val="en-US" w:eastAsia="zh-CN"/>
        </w:rPr>
        <w:t>考生综合评审的成绩由成果评审的平均分与现场答辩平均分各占50%进行计算，并记录在《广东省职业技能等级认定职业电子商务师</w:t>
      </w:r>
      <w:r>
        <w:rPr>
          <w:rFonts w:hint="eastAsia" w:ascii="仿宋_GB2312" w:hAnsi="Times New Roman" w:eastAsia="仿宋_GB2312" w:cs="Times New Roman"/>
          <w:sz w:val="28"/>
          <w:szCs w:val="28"/>
          <w:lang w:val="en-US" w:eastAsia="zh-CN"/>
        </w:rPr>
        <w:t>（网商）</w:t>
      </w:r>
      <w:bookmarkStart w:id="0" w:name="_GoBack"/>
      <w:bookmarkEnd w:id="0"/>
      <w:r>
        <w:rPr>
          <w:rFonts w:hint="eastAsia" w:ascii="仿宋_GB2312" w:eastAsia="仿宋_GB2312"/>
          <w:sz w:val="28"/>
          <w:szCs w:val="28"/>
          <w:lang w:val="en-US" w:eastAsia="zh-CN"/>
        </w:rPr>
        <w:t>（技师）综合评审申报表》中。</w:t>
      </w:r>
    </w:p>
    <w:p>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仿宋_GB2312" w:eastAsia="仿宋_GB2312"/>
          <w:sz w:val="28"/>
          <w:szCs w:val="28"/>
          <w:lang w:val="en-US" w:eastAsia="zh-CN"/>
        </w:rPr>
      </w:pPr>
    </w:p>
    <w:p>
      <w:pPr>
        <w:widowControl w:val="0"/>
        <w:numPr>
          <w:ilvl w:val="0"/>
          <w:numId w:val="0"/>
        </w:numPr>
        <w:jc w:val="both"/>
        <w:rPr>
          <w:rFonts w:hint="eastAsia" w:ascii="仿宋_GB2312" w:eastAsia="仿宋_GB2312"/>
          <w:sz w:val="28"/>
          <w:szCs w:val="28"/>
          <w:lang w:val="en-US" w:eastAsia="zh-CN"/>
        </w:rPr>
      </w:pPr>
    </w:p>
    <w:p>
      <w:pPr>
        <w:numPr>
          <w:ilvl w:val="0"/>
          <w:numId w:val="0"/>
        </w:numPr>
        <w:rPr>
          <w:rFonts w:hint="default"/>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30437A"/>
    <w:multiLevelType w:val="singleLevel"/>
    <w:tmpl w:val="9130437A"/>
    <w:lvl w:ilvl="0" w:tentative="0">
      <w:start w:val="1"/>
      <w:numFmt w:val="decimal"/>
      <w:suff w:val="nothing"/>
      <w:lvlText w:val="%1、"/>
      <w:lvlJc w:val="left"/>
    </w:lvl>
  </w:abstractNum>
  <w:abstractNum w:abstractNumId="1">
    <w:nsid w:val="2E2406E2"/>
    <w:multiLevelType w:val="singleLevel"/>
    <w:tmpl w:val="2E2406E2"/>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NkMWZkMmE0MWUyYjc2ODlhMzUxNjJmNjdmZjlhMWMifQ=="/>
  </w:docVars>
  <w:rsids>
    <w:rsidRoot w:val="00000000"/>
    <w:rsid w:val="03BA052A"/>
    <w:rsid w:val="0EB05240"/>
    <w:rsid w:val="1C4E3A0F"/>
    <w:rsid w:val="236E347F"/>
    <w:rsid w:val="278962BD"/>
    <w:rsid w:val="28CC63A1"/>
    <w:rsid w:val="2CA23E9C"/>
    <w:rsid w:val="377A5FF2"/>
    <w:rsid w:val="4A7A0273"/>
    <w:rsid w:val="4E452C4D"/>
    <w:rsid w:val="4F3458E3"/>
    <w:rsid w:val="54885B8E"/>
    <w:rsid w:val="5543623B"/>
    <w:rsid w:val="567C29CB"/>
    <w:rsid w:val="57F055AC"/>
    <w:rsid w:val="5C8861F9"/>
    <w:rsid w:val="601F4496"/>
    <w:rsid w:val="70476FEF"/>
    <w:rsid w:val="74690A5E"/>
    <w:rsid w:val="78FC39C4"/>
    <w:rsid w:val="7BA91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99"/>
    <w:pPr>
      <w:pBdr>
        <w:bottom w:val="single" w:color="auto" w:sz="6" w:space="1"/>
      </w:pBdr>
      <w:tabs>
        <w:tab w:val="center" w:pos="4153"/>
        <w:tab w:val="right" w:pos="8306"/>
      </w:tabs>
      <w:snapToGrid w:val="0"/>
      <w:jc w:val="center"/>
    </w:pPr>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2437</Words>
  <Characters>2472</Characters>
  <Lines>0</Lines>
  <Paragraphs>0</Paragraphs>
  <TotalTime>0</TotalTime>
  <ScaleCrop>false</ScaleCrop>
  <LinksUpToDate>false</LinksUpToDate>
  <CharactersWithSpaces>2473</CharactersWithSpaces>
  <Application>WPS Office_11.1.0.12116_F1E327BC-269C-435d-A152-05C5408002CA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2022-07-15T07:01:00Z</dcterms:created>
  <dc:creator>Administrator</dc:creator>
  <cp:lastModifiedBy>戴Kelly</cp:lastModifiedBy>
  <dcterms:modified xsi:type="dcterms:W3CDTF">2022-08-08T08:19:21Z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2052-11.1.0.12116</vt:lpwstr>
  </property>
  <property fmtid="{D5CDD505-2E9C-101B-9397-08002B2CF9AE}" pid="3" name="ICV">
    <vt:lpwstr>E8122672D7E64D74B53C2AB442C259CE</vt:lpwstr>
  </property>
</Properties>
</file>