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0"/>
        </w:rPr>
      </w:pPr>
      <w:r>
        <w:rPr>
          <w:rFonts w:ascii="黑体" w:eastAsia="黑体"/>
          <w:color w:val="008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leftMargin">
                  <wp:posOffset>257175</wp:posOffset>
                </wp:positionH>
                <wp:positionV relativeFrom="paragraph">
                  <wp:posOffset>-667385</wp:posOffset>
                </wp:positionV>
                <wp:extent cx="914400" cy="10005060"/>
                <wp:effectExtent l="0" t="0" r="0" b="0"/>
                <wp:wrapNone/>
                <wp:docPr id="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</w:pPr>
                          </w:p>
                          <w:p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20.25pt;margin-top:19.45pt;height:787.8pt;width:72pt;mso-position-horizontal-relative:page;mso-position-vertical-relative:page;z-index:251659264;mso-width-relative:page;mso-height-relative:page;" filled="f" stroked="f" coordsize="21600,21600" o:gfxdata="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7R+9kdoAAAAMAQAADwAAAAAAAAABACAAAAAiAAAA&#10;ZHJzL2Rvd25yZXYueG1sUEsBAhQAFAAAAAgAh07iQJAj3y4FAgAAGAQAAA4AAAAAAAAAAQAgAAAA&#10;KQEAAGRycy9lMm9Eb2MueG1sUEsFBgAAAAAGAAYAWQEAAKAFAAAAAA=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</w:pPr>
                    </w:p>
                    <w:p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sz w:val="30"/>
        </w:rPr>
        <w:t>广东省职业技能等级认定</w:t>
      </w:r>
      <w:r>
        <w:rPr>
          <w:rFonts w:hint="eastAsia" w:ascii="黑体" w:eastAsia="黑体"/>
          <w:sz w:val="30"/>
          <w:szCs w:val="30"/>
        </w:rPr>
        <w:t>统一</w:t>
      </w:r>
      <w:r>
        <w:rPr>
          <w:rFonts w:hint="eastAsia" w:eastAsia="黑体"/>
          <w:sz w:val="30"/>
        </w:rPr>
        <w:t>试卷</w:t>
      </w:r>
    </w:p>
    <w:p>
      <w:pPr>
        <w:jc w:val="center"/>
        <w:rPr>
          <w:rFonts w:ascii="黑体" w:hAnsi="华文细黑" w:eastAsia="黑体"/>
          <w:b/>
          <w:bCs/>
          <w:spacing w:val="-12"/>
          <w:sz w:val="36"/>
        </w:rPr>
      </w:pPr>
      <w:r>
        <w:rPr>
          <w:rFonts w:hint="eastAsia" w:ascii="黑体" w:hAnsi="宋体" w:eastAsia="黑体"/>
          <w:b/>
          <w:bCs/>
          <w:spacing w:val="-12"/>
          <w:sz w:val="36"/>
          <w:szCs w:val="36"/>
        </w:rPr>
        <w:t>农产品食品检验员</w:t>
      </w:r>
      <w:r>
        <w:rPr>
          <w:rFonts w:hint="eastAsia" w:ascii="黑体" w:hAnsi="华文细黑" w:eastAsia="黑体"/>
          <w:b/>
          <w:bCs/>
          <w:spacing w:val="-12"/>
          <w:sz w:val="36"/>
        </w:rPr>
        <w:t>技能等级认定</w:t>
      </w:r>
      <w:r>
        <w:rPr>
          <w:rFonts w:hint="eastAsia" w:ascii="黑体" w:hAnsi="宋体" w:eastAsia="黑体"/>
          <w:b/>
          <w:bCs/>
          <w:spacing w:val="-12"/>
          <w:sz w:val="36"/>
          <w:szCs w:val="36"/>
        </w:rPr>
        <w:t>三级</w:t>
      </w:r>
      <w:r>
        <w:rPr>
          <w:rFonts w:hint="eastAsia" w:ascii="黑体" w:hAnsi="华文细黑" w:eastAsia="黑体"/>
          <w:b/>
          <w:bCs/>
          <w:spacing w:val="-12"/>
          <w:sz w:val="36"/>
        </w:rPr>
        <w:t>技能考核</w:t>
      </w:r>
      <w:r>
        <w:rPr>
          <w:rFonts w:ascii="黑体" w:hAnsi="华文细黑" w:eastAsia="黑体"/>
          <w:b/>
          <w:bCs/>
          <w:spacing w:val="-12"/>
          <w:sz w:val="36"/>
        </w:rPr>
        <w:t xml:space="preserve">试卷 </w:t>
      </w:r>
      <w:r>
        <w:rPr>
          <w:rFonts w:hint="eastAsia" w:ascii="黑体" w:hAnsi="华文细黑" w:eastAsia="黑体"/>
          <w:b/>
          <w:bCs/>
          <w:spacing w:val="-12"/>
          <w:sz w:val="36"/>
        </w:rPr>
        <w:t>样题</w:t>
      </w:r>
    </w:p>
    <w:p>
      <w:pPr>
        <w:jc w:val="center"/>
        <w:rPr>
          <w:rFonts w:ascii="黑体" w:hAnsi="宋体" w:eastAsia="黑体"/>
          <w:b/>
          <w:bCs/>
          <w:sz w:val="28"/>
        </w:rPr>
      </w:pPr>
      <w:r>
        <w:rPr>
          <w:rFonts w:hint="eastAsia" w:ascii="黑体" w:hAnsi="宋体" w:eastAsia="黑体"/>
          <w:b/>
          <w:bCs/>
          <w:sz w:val="28"/>
        </w:rPr>
        <w:t>注</w:t>
      </w:r>
      <w:r>
        <w:rPr>
          <w:rFonts w:ascii="黑体" w:hAnsi="宋体" w:eastAsia="黑体"/>
          <w:b/>
          <w:bCs/>
          <w:sz w:val="28"/>
        </w:rPr>
        <w:t xml:space="preserve">   意   事   项</w:t>
      </w:r>
    </w:p>
    <w:p>
      <w:pPr>
        <w:ind w:left="420" w:leftChars="200"/>
        <w:rPr>
          <w:rFonts w:ascii="宋体" w:hAnsi="宋体"/>
        </w:rPr>
      </w:pPr>
      <w:r>
        <w:rPr>
          <w:rFonts w:ascii="宋体" w:hAnsi="宋体"/>
        </w:rPr>
        <w:t>1、考试时间：1</w:t>
      </w:r>
      <w:r>
        <w:rPr>
          <w:rFonts w:hint="eastAsia" w:ascii="宋体" w:hAnsi="宋体"/>
          <w:lang w:val="en-US" w:eastAsia="zh-CN"/>
        </w:rPr>
        <w:t>8</w:t>
      </w:r>
      <w:r>
        <w:rPr>
          <w:rFonts w:ascii="宋体" w:hAnsi="宋体"/>
        </w:rPr>
        <w:t>0分钟。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2</w:t>
      </w:r>
      <w:r>
        <w:rPr>
          <w:rFonts w:ascii="宋体" w:hAnsi="宋体"/>
        </w:rPr>
        <w:t>、请首先按要求在试卷的标封处填写您的姓名、准考证号和所在单位的名称。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3</w:t>
      </w:r>
      <w:r>
        <w:rPr>
          <w:rFonts w:ascii="宋体" w:hAnsi="宋体"/>
        </w:rPr>
        <w:t>、请仔细阅读各种题目的回答要求，在规定的位置填写您的答案。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4</w:t>
      </w:r>
      <w:r>
        <w:rPr>
          <w:rFonts w:ascii="宋体" w:hAnsi="宋体"/>
        </w:rPr>
        <w:t>、不要在试卷上乱写乱画，不要在标封区填写无关的内容。</w:t>
      </w:r>
    </w:p>
    <w:p>
      <w:pPr>
        <w:rPr>
          <w:rFonts w:ascii="宋体" w:hAnsi="宋体"/>
          <w:color w:val="FF0000"/>
        </w:rPr>
      </w:pPr>
      <w:r>
        <w:rPr>
          <w:rFonts w:hint="eastAsia" w:ascii="宋体" w:hAnsi="宋体"/>
        </w:rPr>
        <w:t xml:space="preserve">     </w:t>
      </w:r>
    </w:p>
    <w:tbl>
      <w:tblPr>
        <w:tblStyle w:val="5"/>
        <w:tblW w:w="53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  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得  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</w:rPr>
      </w:pPr>
    </w:p>
    <w:tbl>
      <w:tblPr>
        <w:tblStyle w:val="5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Lines/>
              <w:jc w:val="center"/>
            </w:pPr>
            <w:r>
              <w:rPr>
                <w:rFonts w:hint="eastAsia"/>
              </w:rPr>
              <w:t>得  分</w:t>
            </w:r>
          </w:p>
        </w:tc>
        <w:tc>
          <w:tcPr>
            <w:tcW w:w="1440" w:type="dxa"/>
            <w:vAlign w:val="center"/>
          </w:tcPr>
          <w:p>
            <w:pPr>
              <w:keepLines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Lines/>
              <w:jc w:val="center"/>
            </w:pPr>
          </w:p>
        </w:tc>
      </w:tr>
    </w:tbl>
    <w:p>
      <w:pPr>
        <w:widowControl/>
        <w:adjustRightInd w:val="0"/>
        <w:snapToGrid w:val="0"/>
        <w:jc w:val="left"/>
        <w:rPr>
          <w:rFonts w:ascii="宋体" w:hAnsi="宋体" w:cs="宋体"/>
          <w:b/>
          <w:kern w:val="0"/>
          <w:szCs w:val="21"/>
        </w:rPr>
      </w:pPr>
    </w:p>
    <w:p>
      <w:pPr>
        <w:numPr>
          <w:ilvl w:val="0"/>
          <w:numId w:val="1"/>
        </w:numPr>
        <w:adjustRightInd w:val="0"/>
        <w:snapToGrid w:val="0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</w:rPr>
        <w:t>黄瓜中有机磷类农药(毒死蜱)残留量的测定（</w:t>
      </w:r>
      <w:r>
        <w:rPr>
          <w:rFonts w:ascii="宋体" w:hAnsi="宋体"/>
          <w:b/>
          <w:bCs/>
        </w:rPr>
        <w:t>60</w:t>
      </w:r>
      <w:r>
        <w:rPr>
          <w:rFonts w:hint="eastAsia" w:ascii="宋体" w:hAnsi="宋体"/>
          <w:b/>
          <w:bCs/>
        </w:rPr>
        <w:t>分）</w:t>
      </w:r>
    </w:p>
    <w:p>
      <w:pPr>
        <w:adjustRightInd w:val="0"/>
        <w:snapToGrid w:val="0"/>
        <w:rPr>
          <w:rFonts w:ascii="宋体" w:hAnsi="宋体"/>
        </w:rPr>
      </w:pPr>
      <w:r>
        <w:rPr>
          <w:rFonts w:hint="eastAsia" w:ascii="宋体" w:hAnsi="宋体"/>
        </w:rPr>
        <w:t>（一）说明</w:t>
      </w:r>
    </w:p>
    <w:p>
      <w:pPr>
        <w:adjustRightInd w:val="0"/>
        <w:snapToGrid w:val="0"/>
        <w:rPr>
          <w:rFonts w:ascii="宋体" w:hAnsi="宋体"/>
        </w:rPr>
      </w:pPr>
      <w:r>
        <w:rPr>
          <w:rFonts w:hint="eastAsia" w:ascii="宋体" w:hAnsi="宋体"/>
        </w:rPr>
        <w:t>1</w:t>
      </w:r>
      <w:r>
        <w:rPr>
          <w:rFonts w:ascii="宋体" w:hAnsi="宋体"/>
        </w:rPr>
        <w:t>.</w:t>
      </w:r>
      <w:r>
        <w:rPr>
          <w:rFonts w:hint="eastAsia" w:ascii="宋体" w:hAnsi="宋体"/>
        </w:rPr>
        <w:t>本题参照</w:t>
      </w:r>
      <w:r>
        <w:rPr>
          <w:rFonts w:hint="eastAsia" w:ascii="宋体" w:hAnsi="宋体" w:cs="宋体"/>
          <w:kern w:val="0"/>
          <w:szCs w:val="21"/>
        </w:rPr>
        <w:t>NY/T</w:t>
      </w:r>
      <w:r>
        <w:rPr>
          <w:rFonts w:ascii="宋体" w:hAnsi="宋体" w:cs="宋体"/>
          <w:kern w:val="0"/>
          <w:szCs w:val="21"/>
        </w:rPr>
        <w:t xml:space="preserve"> </w:t>
      </w:r>
      <w:r>
        <w:rPr>
          <w:rFonts w:hint="eastAsia" w:ascii="宋体" w:hAnsi="宋体" w:cs="宋体"/>
          <w:kern w:val="0"/>
          <w:szCs w:val="21"/>
        </w:rPr>
        <w:t>761-2008</w:t>
      </w:r>
      <w:r>
        <w:rPr>
          <w:rFonts w:hint="eastAsia" w:ascii="宋体" w:hAnsi="宋体"/>
          <w:szCs w:val="21"/>
        </w:rPr>
        <w:t>第二法</w:t>
      </w:r>
      <w:r>
        <w:rPr>
          <w:rFonts w:hint="eastAsia" w:ascii="宋体" w:hAnsi="宋体"/>
        </w:rPr>
        <w:t>。</w:t>
      </w:r>
    </w:p>
    <w:p>
      <w:pPr>
        <w:adjustRightInd w:val="0"/>
        <w:snapToGrid w:val="0"/>
        <w:ind w:left="210" w:hanging="210" w:hangingChars="100"/>
        <w:rPr>
          <w:rFonts w:ascii="宋体" w:hAnsi="宋体"/>
        </w:rPr>
      </w:pPr>
      <w:r>
        <w:rPr>
          <w:rFonts w:ascii="宋体" w:hAnsi="宋体"/>
        </w:rPr>
        <w:t>2.</w:t>
      </w:r>
      <w:r>
        <w:rPr>
          <w:rFonts w:hint="eastAsia" w:ascii="宋体" w:hAnsi="宋体"/>
        </w:rPr>
        <w:t>考核成绩为操作过程评分，测定结果评分和考核时间评分之和。满分</w:t>
      </w:r>
      <w:r>
        <w:rPr>
          <w:rFonts w:ascii="宋体" w:hAnsi="宋体"/>
        </w:rPr>
        <w:t>60</w:t>
      </w:r>
      <w:r>
        <w:rPr>
          <w:rFonts w:hint="eastAsia" w:ascii="宋体" w:hAnsi="宋体"/>
        </w:rPr>
        <w:t>分，完成时间1</w:t>
      </w:r>
      <w:r>
        <w:rPr>
          <w:rFonts w:hint="eastAsia" w:ascii="宋体" w:hAnsi="宋体"/>
          <w:lang w:val="en-US" w:eastAsia="zh-CN"/>
        </w:rPr>
        <w:t>35</w:t>
      </w:r>
      <w:r>
        <w:rPr>
          <w:rFonts w:hint="eastAsia" w:ascii="宋体" w:hAnsi="宋体"/>
        </w:rPr>
        <w:t>分钟。</w:t>
      </w:r>
    </w:p>
    <w:p>
      <w:pPr>
        <w:adjustRightInd w:val="0"/>
        <w:snapToGrid w:val="0"/>
        <w:ind w:left="1080"/>
        <w:rPr>
          <w:rFonts w:ascii="宋体" w:hAnsi="宋体"/>
        </w:rPr>
      </w:pPr>
    </w:p>
    <w:p>
      <w:pPr>
        <w:adjustRightInd w:val="0"/>
        <w:snapToGrid w:val="0"/>
        <w:rPr>
          <w:rFonts w:ascii="宋体" w:hAnsi="宋体"/>
        </w:rPr>
      </w:pPr>
      <w:bookmarkStart w:id="0" w:name="_Hlk66655947"/>
      <w:r>
        <w:rPr>
          <w:rFonts w:hint="eastAsia" w:ascii="宋体" w:hAnsi="宋体"/>
        </w:rPr>
        <w:t>（二）操作步骤</w:t>
      </w:r>
      <w:bookmarkEnd w:id="0"/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1.试样制备、前处理</w:t>
      </w:r>
    </w:p>
    <w:p>
      <w:pPr>
        <w:widowControl/>
        <w:adjustRightInd w:val="0"/>
        <w:snapToGrid w:val="0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准确称取25.00g粉碎黄瓜样品，加入50.0mL乙腈高速匀浆2 min；过滤至100 mL具塞量筒中，具塞量筒提前称取5g～7g氯化钠放入其中；振荡1 min后静置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30</w:t>
      </w:r>
      <w:r>
        <w:rPr>
          <w:rFonts w:hint="eastAsia" w:ascii="宋体" w:hAnsi="宋体" w:cs="宋体"/>
          <w:kern w:val="0"/>
          <w:szCs w:val="21"/>
        </w:rPr>
        <w:t xml:space="preserve"> min，使乙腈和水相分层。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以上步骤建议在通风橱环境下完成）</w:t>
      </w:r>
      <w:bookmarkStart w:id="1" w:name="_GoBack"/>
      <w:bookmarkEnd w:id="1"/>
    </w:p>
    <w:p>
      <w:pPr>
        <w:widowControl/>
        <w:adjustRightInd w:val="0"/>
        <w:snapToGrid w:val="0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从具塞量筒中吸取10.00mL乙腈溶液，放入150mL烧杯中，将烧杯放在80</w:t>
      </w:r>
      <w:r>
        <w:rPr>
          <w:rFonts w:hint="eastAsia" w:ascii="宋体" w:hAnsi="宋体" w:eastAsia="宋体" w:cs="宋体"/>
          <w:kern w:val="0"/>
          <w:szCs w:val="21"/>
        </w:rPr>
        <w:t>℃</w:t>
      </w:r>
      <w:r>
        <w:rPr>
          <w:rFonts w:hint="eastAsia" w:ascii="宋体" w:hAnsi="宋体" w:cs="宋体"/>
          <w:kern w:val="0"/>
          <w:szCs w:val="21"/>
        </w:rPr>
        <w:t>水浴锅上加热，杯内缓缓通入氮气或空气流，蒸发近干，加入2.0mL丙酮，盖上铝箔，备用。</w:t>
      </w:r>
    </w:p>
    <w:p>
      <w:pPr>
        <w:widowControl/>
        <w:adjustRightInd w:val="0"/>
        <w:snapToGrid w:val="0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从上述备用液中转移完全转移至15mL刻度离心管中，在用约3mL丙酮分三次冲洗烧杯，并转移至离心管，最后定容至5.0mL，在旋涡混合器上混合，移入2mL进样样品瓶中，做好记录，供测定用。 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2.</w:t>
      </w:r>
      <w:r>
        <w:rPr>
          <w:rFonts w:hint="eastAsia" w:ascii="宋体" w:hAnsi="宋体" w:cs="宋体"/>
          <w:kern w:val="0"/>
          <w:szCs w:val="21"/>
        </w:rPr>
        <w:t xml:space="preserve"> 标准工作液配制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（1）准确吸取100</w:t>
      </w:r>
      <w:r>
        <w:rPr>
          <w:rFonts w:hint="eastAsia" w:ascii="宋体" w:hAnsi="宋体" w:cs="宋体"/>
          <w:szCs w:val="21"/>
        </w:rPr>
        <w:t>μg/mL</w:t>
      </w:r>
      <w:r>
        <w:rPr>
          <w:rFonts w:hint="eastAsia" w:ascii="宋体" w:hAnsi="宋体" w:cs="宋体"/>
          <w:kern w:val="0"/>
          <w:szCs w:val="21"/>
        </w:rPr>
        <w:t>毒死蜱标准储备液</w:t>
      </w:r>
      <w:r>
        <w:rPr>
          <w:rFonts w:ascii="宋体" w:hAnsi="宋体" w:cs="宋体"/>
          <w:kern w:val="0"/>
          <w:szCs w:val="21"/>
        </w:rPr>
        <w:t xml:space="preserve"> 2.00</w:t>
      </w:r>
      <w:r>
        <w:rPr>
          <w:rFonts w:hint="eastAsia" w:ascii="宋体" w:hAnsi="宋体" w:cs="宋体"/>
          <w:szCs w:val="21"/>
        </w:rPr>
        <w:t>mL</w:t>
      </w:r>
      <w:r>
        <w:rPr>
          <w:rFonts w:hint="eastAsia" w:ascii="宋体" w:hAnsi="宋体" w:cs="宋体"/>
          <w:kern w:val="0"/>
          <w:szCs w:val="21"/>
        </w:rPr>
        <w:t>，用丙酮稀释至1</w:t>
      </w:r>
      <w:r>
        <w:rPr>
          <w:rFonts w:ascii="宋体" w:hAnsi="宋体" w:cs="宋体"/>
          <w:kern w:val="0"/>
          <w:szCs w:val="21"/>
        </w:rPr>
        <w:t>00</w:t>
      </w:r>
      <w:r>
        <w:rPr>
          <w:rFonts w:hint="eastAsia" w:ascii="宋体" w:hAnsi="宋体" w:cs="宋体"/>
          <w:kern w:val="0"/>
          <w:szCs w:val="21"/>
        </w:rPr>
        <w:t>m</w:t>
      </w:r>
      <w:r>
        <w:rPr>
          <w:rFonts w:hint="eastAsia" w:ascii="宋体" w:hAnsi="宋体" w:cs="宋体"/>
          <w:szCs w:val="21"/>
        </w:rPr>
        <w:t>L，</w:t>
      </w:r>
      <w:r>
        <w:rPr>
          <w:rFonts w:hint="eastAsia" w:ascii="宋体" w:hAnsi="宋体" w:cs="宋体"/>
          <w:kern w:val="0"/>
          <w:szCs w:val="21"/>
        </w:rPr>
        <w:t>配制毒死蜱标准中间液。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（2）准确吸取毒死蜱标准中间液0</w:t>
      </w:r>
      <w:r>
        <w:rPr>
          <w:rFonts w:ascii="宋体" w:hAnsi="宋体" w:cs="宋体"/>
          <w:kern w:val="0"/>
          <w:szCs w:val="21"/>
        </w:rPr>
        <w:t>.00</w:t>
      </w:r>
      <w:r>
        <w:rPr>
          <w:rFonts w:hint="eastAsia" w:ascii="宋体" w:hAnsi="宋体" w:cs="宋体"/>
          <w:szCs w:val="21"/>
        </w:rPr>
        <w:t>mL</w:t>
      </w:r>
      <w:r>
        <w:rPr>
          <w:rFonts w:ascii="宋体" w:hAnsi="宋体" w:cs="宋体"/>
          <w:kern w:val="0"/>
          <w:szCs w:val="21"/>
        </w:rPr>
        <w:t>、1.00</w:t>
      </w:r>
      <w:r>
        <w:rPr>
          <w:rFonts w:hint="eastAsia" w:ascii="宋体" w:hAnsi="宋体" w:cs="宋体"/>
          <w:szCs w:val="21"/>
        </w:rPr>
        <w:t>mL</w:t>
      </w:r>
      <w:r>
        <w:rPr>
          <w:rFonts w:hint="eastAsia" w:ascii="宋体" w:hAnsi="宋体" w:cs="宋体"/>
          <w:kern w:val="0"/>
          <w:szCs w:val="21"/>
        </w:rPr>
        <w:t>、2</w:t>
      </w:r>
      <w:r>
        <w:rPr>
          <w:rFonts w:ascii="宋体" w:hAnsi="宋体" w:cs="宋体"/>
          <w:kern w:val="0"/>
          <w:szCs w:val="21"/>
        </w:rPr>
        <w:t>.00</w:t>
      </w:r>
      <w:r>
        <w:rPr>
          <w:rFonts w:hint="eastAsia" w:ascii="宋体" w:hAnsi="宋体" w:cs="宋体"/>
          <w:szCs w:val="21"/>
        </w:rPr>
        <w:t>mL</w:t>
      </w:r>
      <w:r>
        <w:rPr>
          <w:rFonts w:hint="eastAsia" w:ascii="宋体" w:hAnsi="宋体" w:cs="宋体"/>
          <w:kern w:val="0"/>
          <w:szCs w:val="21"/>
        </w:rPr>
        <w:t>、3</w:t>
      </w:r>
      <w:r>
        <w:rPr>
          <w:rFonts w:ascii="宋体" w:hAnsi="宋体" w:cs="宋体"/>
          <w:kern w:val="0"/>
          <w:szCs w:val="21"/>
        </w:rPr>
        <w:t>.00</w:t>
      </w:r>
      <w:r>
        <w:rPr>
          <w:rFonts w:hint="eastAsia" w:ascii="宋体" w:hAnsi="宋体" w:cs="宋体"/>
          <w:szCs w:val="21"/>
        </w:rPr>
        <w:t>mL</w:t>
      </w:r>
      <w:r>
        <w:rPr>
          <w:rFonts w:hint="eastAsia" w:ascii="宋体" w:hAnsi="宋体" w:cs="宋体"/>
          <w:kern w:val="0"/>
          <w:szCs w:val="21"/>
        </w:rPr>
        <w:t>、4</w:t>
      </w:r>
      <w:r>
        <w:rPr>
          <w:rFonts w:ascii="宋体" w:hAnsi="宋体" w:cs="宋体"/>
          <w:kern w:val="0"/>
          <w:szCs w:val="21"/>
        </w:rPr>
        <w:t>.00</w:t>
      </w:r>
      <w:r>
        <w:rPr>
          <w:rFonts w:hint="eastAsia" w:ascii="宋体" w:hAnsi="宋体" w:cs="宋体"/>
          <w:szCs w:val="21"/>
        </w:rPr>
        <w:t>mL</w:t>
      </w:r>
      <w:r>
        <w:rPr>
          <w:rFonts w:hint="eastAsia" w:ascii="宋体" w:hAnsi="宋体" w:cs="宋体"/>
          <w:kern w:val="0"/>
          <w:szCs w:val="21"/>
        </w:rPr>
        <w:t>、5</w:t>
      </w:r>
      <w:r>
        <w:rPr>
          <w:rFonts w:ascii="宋体" w:hAnsi="宋体" w:cs="宋体"/>
          <w:kern w:val="0"/>
          <w:szCs w:val="21"/>
        </w:rPr>
        <w:t>.00</w:t>
      </w:r>
      <w:r>
        <w:rPr>
          <w:rFonts w:hint="eastAsia" w:ascii="宋体" w:hAnsi="宋体" w:cs="宋体"/>
          <w:szCs w:val="21"/>
        </w:rPr>
        <w:t>mL</w:t>
      </w:r>
      <w:r>
        <w:rPr>
          <w:rFonts w:hint="eastAsia" w:ascii="宋体" w:hAnsi="宋体" w:cs="宋体"/>
          <w:kern w:val="0"/>
          <w:szCs w:val="21"/>
        </w:rPr>
        <w:t>，用丙酮稀释至</w:t>
      </w:r>
      <w:r>
        <w:rPr>
          <w:rFonts w:ascii="宋体" w:hAnsi="宋体" w:cs="宋体"/>
          <w:kern w:val="0"/>
          <w:szCs w:val="21"/>
        </w:rPr>
        <w:t>50</w:t>
      </w:r>
      <w:r>
        <w:rPr>
          <w:rFonts w:hint="eastAsia" w:ascii="宋体" w:hAnsi="宋体" w:cs="宋体"/>
          <w:szCs w:val="21"/>
        </w:rPr>
        <w:t>mL</w:t>
      </w:r>
      <w:r>
        <w:rPr>
          <w:rFonts w:hint="eastAsia" w:ascii="宋体" w:hAnsi="宋体" w:cs="宋体"/>
          <w:kern w:val="0"/>
          <w:szCs w:val="21"/>
        </w:rPr>
        <w:t>配制毒死蜱标准工作液的。</w:t>
      </w:r>
    </w:p>
    <w:p>
      <w:pPr>
        <w:widowControl/>
        <w:adjustRightInd w:val="0"/>
        <w:snapToGrid w:val="0"/>
        <w:ind w:firstLine="420" w:firstLineChars="20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3.</w:t>
      </w:r>
      <w:r>
        <w:rPr>
          <w:rFonts w:hint="eastAsia" w:ascii="宋体" w:hAnsi="宋体"/>
          <w:szCs w:val="21"/>
        </w:rPr>
        <w:t>试样溶液的测定</w:t>
      </w:r>
    </w:p>
    <w:p>
      <w:pPr>
        <w:widowControl/>
        <w:adjustRightInd w:val="0"/>
        <w:snapToGrid w:val="0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szCs w:val="21"/>
        </w:rPr>
        <w:t>使用气相色谱仪上机测定</w:t>
      </w:r>
      <w:r>
        <w:rPr>
          <w:rFonts w:hint="eastAsia" w:ascii="宋体" w:hAnsi="宋体"/>
          <w:bCs/>
        </w:rPr>
        <w:t>黄瓜中毒死蜱残留量</w:t>
      </w:r>
      <w:r>
        <w:rPr>
          <w:rFonts w:hint="eastAsia" w:ascii="宋体" w:hAnsi="宋体"/>
          <w:szCs w:val="21"/>
        </w:rPr>
        <w:t>实操由于时间关系，略做。按要求完成下列各题：</w:t>
      </w:r>
      <w:r>
        <w:rPr>
          <w:rFonts w:hint="eastAsia" w:ascii="宋体" w:hAnsi="宋体" w:cs="宋体"/>
          <w:kern w:val="0"/>
          <w:szCs w:val="21"/>
        </w:rPr>
        <w:t xml:space="preserve"> </w:t>
      </w:r>
    </w:p>
    <w:p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（1）请写出使用气相色谱仪测定</w:t>
      </w:r>
      <w:r>
        <w:rPr>
          <w:rFonts w:hint="eastAsia" w:ascii="宋体" w:hAnsi="宋体"/>
          <w:bCs/>
        </w:rPr>
        <w:t>黄瓜中毒死蜱残留量</w:t>
      </w:r>
      <w:r>
        <w:rPr>
          <w:rFonts w:hint="eastAsia" w:ascii="宋体" w:hAnsi="宋体"/>
          <w:szCs w:val="21"/>
        </w:rPr>
        <w:t>的操作流程。</w:t>
      </w:r>
    </w:p>
    <w:p>
      <w:pPr>
        <w:widowControl/>
        <w:adjustRightInd w:val="0"/>
        <w:snapToGrid w:val="0"/>
        <w:ind w:firstLine="420" w:firstLineChars="20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ind w:firstLine="420" w:firstLineChars="20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adjustRightInd w:val="0"/>
        <w:snapToGrid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（2）请写出气相色谱法测定</w:t>
      </w:r>
      <w:r>
        <w:rPr>
          <w:rFonts w:hint="eastAsia" w:ascii="宋体" w:hAnsi="宋体"/>
          <w:bCs/>
        </w:rPr>
        <w:t>黄瓜中毒死蜱残留量实验中</w:t>
      </w:r>
      <w:r>
        <w:rPr>
          <w:rFonts w:hint="eastAsia" w:ascii="宋体" w:hAnsi="宋体"/>
          <w:szCs w:val="21"/>
        </w:rPr>
        <w:t>各流程主要仪器参数。</w:t>
      </w: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adjustRightInd w:val="0"/>
        <w:snapToGrid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</w:t>
      </w:r>
      <w:r>
        <w:rPr>
          <w:rFonts w:ascii="宋体" w:hAnsi="宋体"/>
          <w:szCs w:val="21"/>
        </w:rPr>
        <w:t>.</w:t>
      </w:r>
      <w:r>
        <w:rPr>
          <w:rFonts w:hint="eastAsia" w:ascii="宋体" w:hAnsi="宋体"/>
          <w:szCs w:val="21"/>
        </w:rPr>
        <w:t>仪器设备维护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请按要求完成下列各题：</w:t>
      </w:r>
    </w:p>
    <w:p>
      <w:pPr>
        <w:adjustRightInd w:val="0"/>
        <w:snapToGrid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1）</w:t>
      </w:r>
      <w:r>
        <w:rPr>
          <w:rFonts w:hint="eastAsia" w:ascii="宋体" w:hAnsi="宋体"/>
          <w:szCs w:val="21"/>
        </w:rPr>
        <w:t>请写出气</w:t>
      </w:r>
      <w:r>
        <w:rPr>
          <w:rFonts w:ascii="宋体" w:hAnsi="宋体"/>
          <w:szCs w:val="21"/>
        </w:rPr>
        <w:t>相色谱仪</w:t>
      </w:r>
      <w:r>
        <w:rPr>
          <w:rFonts w:hint="eastAsia" w:ascii="宋体" w:hAnsi="宋体"/>
          <w:szCs w:val="21"/>
        </w:rPr>
        <w:t>中进样衬管和检测器</w:t>
      </w:r>
      <w:r>
        <w:rPr>
          <w:rFonts w:ascii="宋体" w:hAnsi="宋体"/>
          <w:szCs w:val="21"/>
        </w:rPr>
        <w:t>的日常维护要求。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）请解释出现色谱峰分不开的原因。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5.结果计算</w:t>
      </w:r>
    </w:p>
    <w:p>
      <w:pPr>
        <w:widowControl/>
        <w:adjustRightInd w:val="0"/>
        <w:snapToGrid w:val="0"/>
        <w:ind w:firstLine="420" w:firstLineChars="2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szCs w:val="21"/>
        </w:rPr>
        <w:t>气相色谱法测定</w:t>
      </w:r>
      <w:r>
        <w:rPr>
          <w:rFonts w:hint="eastAsia" w:ascii="宋体" w:hAnsi="宋体"/>
          <w:bCs/>
        </w:rPr>
        <w:t>黄瓜中毒死蜱残留量实验中，</w:t>
      </w:r>
      <w:r>
        <w:rPr>
          <w:rFonts w:hint="eastAsia" w:ascii="宋体" w:hAnsi="宋体" w:cs="宋体"/>
          <w:kern w:val="0"/>
          <w:szCs w:val="21"/>
        </w:rPr>
        <w:t>测定的标准曲线回归方程为：Y=9.878×10</w:t>
      </w:r>
      <w:r>
        <w:rPr>
          <w:rFonts w:hint="eastAsia" w:ascii="宋体" w:hAnsi="宋体" w:cs="宋体"/>
          <w:kern w:val="0"/>
          <w:szCs w:val="21"/>
          <w:vertAlign w:val="superscript"/>
        </w:rPr>
        <w:t>3</w:t>
      </w:r>
      <w:r>
        <w:rPr>
          <w:rFonts w:hint="eastAsia" w:ascii="宋体" w:hAnsi="宋体" w:cs="宋体"/>
          <w:kern w:val="0"/>
          <w:szCs w:val="21"/>
        </w:rPr>
        <w:t>X-8.150，其中Y代表上机试样峰面积，</w:t>
      </w:r>
      <w:r>
        <w:rPr>
          <w:rFonts w:ascii="宋体" w:hAnsi="宋体" w:cs="宋体"/>
          <w:kern w:val="0"/>
          <w:szCs w:val="21"/>
        </w:rPr>
        <w:t>C</w:t>
      </w:r>
      <w:r>
        <w:rPr>
          <w:rFonts w:hint="eastAsia" w:ascii="宋体" w:hAnsi="宋体" w:cs="宋体"/>
          <w:kern w:val="0"/>
          <w:szCs w:val="21"/>
        </w:rPr>
        <w:t>代表上机试样中毒死蜱的浓度（</w:t>
      </w:r>
      <w:r>
        <w:rPr>
          <w:rFonts w:hint="eastAsia" w:ascii="宋体" w:hAnsi="宋体" w:cs="宋体"/>
          <w:szCs w:val="21"/>
        </w:rPr>
        <w:t>μg/mL</w:t>
      </w:r>
      <w:r>
        <w:rPr>
          <w:rFonts w:hint="eastAsia" w:ascii="宋体" w:hAnsi="宋体" w:cs="宋体"/>
          <w:kern w:val="0"/>
          <w:szCs w:val="21"/>
        </w:rPr>
        <w:t>）。现样品重量m为25.10g，峰面积为496，根据上述条件及公式，计算试样中毒死蜱含量。当结果≤1mg/kg时，计算结果保留两位有效数字；当结果大于1mg/kg时，结果保留三位有效数字。</w:t>
      </w:r>
    </w:p>
    <w:p>
      <w:pPr>
        <w:widowControl/>
        <w:adjustRightInd w:val="0"/>
        <w:snapToGrid w:val="0"/>
        <w:ind w:firstLine="420" w:firstLineChars="2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试样中毒死蜱含量按以下公式计算：</w:t>
      </w:r>
    </w:p>
    <w:p>
      <w:pPr>
        <w:widowControl/>
        <w:adjustRightInd w:val="0"/>
        <w:snapToGrid w:val="0"/>
        <w:ind w:firstLine="420" w:firstLineChars="200"/>
        <w:rPr>
          <w:rFonts w:ascii="宋体" w:hAnsi="宋体" w:cs="宋体"/>
          <w:kern w:val="0"/>
          <w:szCs w:val="21"/>
        </w:rPr>
      </w:pPr>
      <m:oMathPara>
        <m:oMath>
          <m:r>
            <m:rPr/>
            <w:rPr>
              <w:rFonts w:hint="eastAsia" w:ascii="Cambria Math" w:hAnsi="Cambria Math" w:cs="宋体"/>
              <w:kern w:val="0"/>
              <w:szCs w:val="21"/>
            </w:rPr>
            <m:t>ω</m:t>
          </m:r>
          <m:r>
            <m:rPr/>
            <w:rPr>
              <w:rFonts w:ascii="Cambria Math" w:hAnsi="Cambria Math" w:cs="宋体"/>
              <w:kern w:val="0"/>
              <w:szCs w:val="21"/>
            </w:rPr>
            <m:t>=</m:t>
          </m:r>
          <m:f>
            <m:fPr>
              <m:ctrlPr>
                <w:rPr>
                  <w:rFonts w:ascii="Cambria Math" w:hAnsi="Cambria Math" w:cs="宋体"/>
                  <w:i/>
                  <w:kern w:val="0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宋体"/>
                      <w:i/>
                      <w:kern w:val="0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 w:cs="宋体"/>
                      <w:kern w:val="0"/>
                      <w:szCs w:val="21"/>
                    </w:rPr>
                    <m:t>V</m:t>
                  </m:r>
                  <m:ctrlPr>
                    <w:rPr>
                      <w:rFonts w:ascii="Cambria Math" w:hAnsi="Cambria Math" w:cs="宋体"/>
                      <w:i/>
                      <w:kern w:val="0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 w:cs="宋体"/>
                      <w:kern w:val="0"/>
                      <w:szCs w:val="21"/>
                    </w:rPr>
                    <m:t>1</m:t>
                  </m:r>
                  <m:ctrlPr>
                    <w:rPr>
                      <w:rFonts w:ascii="Cambria Math" w:hAnsi="Cambria Math" w:cs="宋体"/>
                      <w:i/>
                      <w:kern w:val="0"/>
                      <w:szCs w:val="21"/>
                    </w:rPr>
                  </m:ctrlPr>
                </m:sub>
              </m:sSub>
              <m:r>
                <m:rPr/>
                <w:rPr>
                  <w:rFonts w:hint="eastAsia" w:ascii="Cambria Math" w:hAnsi="Cambria Math" w:cs="宋体"/>
                  <w:kern w:val="0"/>
                  <w:szCs w:val="21"/>
                </w:rPr>
                <m:t>×</m:t>
              </m:r>
              <m:sSub>
                <m:sSubPr>
                  <m:ctrlPr>
                    <w:rPr>
                      <w:rFonts w:ascii="Cambria Math" w:hAnsi="Cambria Math" w:cs="宋体"/>
                      <w:i/>
                      <w:kern w:val="0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 w:cs="宋体"/>
                      <w:kern w:val="0"/>
                      <w:szCs w:val="21"/>
                    </w:rPr>
                    <m:t>V</m:t>
                  </m:r>
                  <m:ctrlPr>
                    <w:rPr>
                      <w:rFonts w:ascii="Cambria Math" w:hAnsi="Cambria Math" w:cs="宋体"/>
                      <w:i/>
                      <w:kern w:val="0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 w:cs="宋体"/>
                      <w:kern w:val="0"/>
                      <w:szCs w:val="21"/>
                    </w:rPr>
                    <m:t>3</m:t>
                  </m:r>
                  <m:ctrlPr>
                    <w:rPr>
                      <w:rFonts w:ascii="Cambria Math" w:hAnsi="Cambria Math" w:cs="宋体"/>
                      <w:i/>
                      <w:kern w:val="0"/>
                      <w:szCs w:val="21"/>
                    </w:rPr>
                  </m:ctrlPr>
                </m:sub>
              </m:sSub>
              <m:ctrlPr>
                <w:rPr>
                  <w:rFonts w:ascii="Cambria Math" w:hAnsi="Cambria Math" w:cs="宋体"/>
                  <w:i/>
                  <w:kern w:val="0"/>
                  <w:szCs w:val="21"/>
                </w:rPr>
              </m:ctrlPr>
            </m:num>
            <m:den>
              <m:sSub>
                <m:sSubPr>
                  <m:ctrlPr>
                    <w:rPr>
                      <w:rFonts w:ascii="Cambria Math" w:hAnsi="Cambria Math" w:cs="宋体"/>
                      <w:i/>
                      <w:kern w:val="0"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 w:cs="宋体"/>
                      <w:kern w:val="0"/>
                      <w:szCs w:val="21"/>
                    </w:rPr>
                    <m:t>V</m:t>
                  </m:r>
                  <m:ctrlPr>
                    <w:rPr>
                      <w:rFonts w:ascii="Cambria Math" w:hAnsi="Cambria Math" w:cs="宋体"/>
                      <w:i/>
                      <w:kern w:val="0"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 w:cs="宋体"/>
                      <w:kern w:val="0"/>
                      <w:szCs w:val="21"/>
                    </w:rPr>
                    <m:t>2</m:t>
                  </m:r>
                  <m:ctrlPr>
                    <w:rPr>
                      <w:rFonts w:ascii="Cambria Math" w:hAnsi="Cambria Math" w:cs="宋体"/>
                      <w:i/>
                      <w:kern w:val="0"/>
                      <w:szCs w:val="21"/>
                    </w:rPr>
                  </m:ctrlPr>
                </m:sub>
              </m:sSub>
              <m:r>
                <m:rPr/>
                <w:rPr>
                  <w:rFonts w:hint="eastAsia" w:ascii="Cambria Math" w:hAnsi="Cambria Math" w:cs="宋体"/>
                  <w:kern w:val="0"/>
                  <w:szCs w:val="21"/>
                </w:rPr>
                <m:t>×m</m:t>
              </m:r>
              <m:ctrlPr>
                <w:rPr>
                  <w:rFonts w:ascii="Cambria Math" w:hAnsi="Cambria Math" w:cs="宋体"/>
                  <w:i/>
                  <w:kern w:val="0"/>
                  <w:szCs w:val="21"/>
                </w:rPr>
              </m:ctrlPr>
            </m:den>
          </m:f>
          <m:r>
            <m:rPr/>
            <w:rPr>
              <w:rFonts w:hint="eastAsia" w:ascii="Cambria Math" w:hAnsi="Cambria Math" w:cs="宋体"/>
              <w:kern w:val="0"/>
              <w:szCs w:val="21"/>
            </w:rPr>
            <m:t>×ρ</m:t>
          </m:r>
        </m:oMath>
      </m:oMathPara>
    </w:p>
    <w:p>
      <w:pPr>
        <w:widowControl/>
        <w:adjustRightInd w:val="0"/>
        <w:snapToGrid w:val="0"/>
        <w:ind w:firstLine="420" w:firstLineChars="2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式中： </w:t>
      </w:r>
      <w:r>
        <w:rPr>
          <w:rFonts w:ascii="宋体" w:hAnsi="宋体" w:cs="宋体"/>
          <w:kern w:val="0"/>
          <w:szCs w:val="21"/>
        </w:rPr>
        <w:t xml:space="preserve">              </w:t>
      </w:r>
    </w:p>
    <w:p>
      <w:pPr>
        <w:widowControl/>
        <w:adjustRightInd w:val="0"/>
        <w:snapToGrid w:val="0"/>
        <w:ind w:firstLine="840" w:firstLineChars="400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kern w:val="0"/>
          <w:szCs w:val="21"/>
        </w:rPr>
        <w:t>ω——试样中毒死蜱含量的质量分数，单位为毫克每千克(mg/kg)；</w:t>
      </w:r>
    </w:p>
    <w:p>
      <w:pPr>
        <w:widowControl/>
        <w:adjustRightInd w:val="0"/>
        <w:snapToGrid w:val="0"/>
        <w:ind w:firstLine="840" w:firstLineChars="4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ρ</w:t>
      </w:r>
      <w:r>
        <w:rPr>
          <w:rFonts w:hint="eastAsia" w:ascii="宋体" w:hAnsi="宋体" w:cs="宋体"/>
          <w:kern w:val="0"/>
          <w:szCs w:val="21"/>
        </w:rPr>
        <w:t>——根据回归方程算出的试样的质量浓度，单位为毫克每升(mg/L)；</w:t>
      </w:r>
    </w:p>
    <w:p>
      <w:pPr>
        <w:widowControl/>
        <w:adjustRightInd w:val="0"/>
        <w:snapToGrid w:val="0"/>
        <w:ind w:firstLine="840" w:firstLineChars="4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V</w:t>
      </w:r>
      <w:r>
        <w:rPr>
          <w:rFonts w:hint="eastAsia" w:ascii="宋体" w:hAnsi="宋体" w:cs="宋体"/>
          <w:kern w:val="0"/>
          <w:szCs w:val="21"/>
          <w:vertAlign w:val="subscript"/>
        </w:rPr>
        <w:t>1</w:t>
      </w:r>
      <w:r>
        <w:rPr>
          <w:rFonts w:hint="eastAsia" w:ascii="宋体" w:hAnsi="宋体" w:cs="宋体"/>
          <w:kern w:val="0"/>
          <w:szCs w:val="21"/>
        </w:rPr>
        <w:t>——提取溶剂总体积，单位为毫升(mL)；</w:t>
      </w:r>
    </w:p>
    <w:p>
      <w:pPr>
        <w:widowControl/>
        <w:adjustRightInd w:val="0"/>
        <w:snapToGrid w:val="0"/>
        <w:ind w:firstLine="840" w:firstLineChars="4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V</w:t>
      </w:r>
      <w:r>
        <w:rPr>
          <w:rFonts w:hint="eastAsia" w:ascii="宋体" w:hAnsi="宋体" w:cs="宋体"/>
          <w:kern w:val="0"/>
          <w:szCs w:val="21"/>
          <w:vertAlign w:val="subscript"/>
        </w:rPr>
        <w:t>2</w:t>
      </w:r>
      <w:r>
        <w:rPr>
          <w:rFonts w:hint="eastAsia" w:ascii="宋体" w:hAnsi="宋体" w:cs="宋体"/>
          <w:kern w:val="0"/>
          <w:szCs w:val="21"/>
        </w:rPr>
        <w:t>——吸取出用于检测的提取溶液的体积，单位为毫升(mL)；</w:t>
      </w:r>
    </w:p>
    <w:p>
      <w:pPr>
        <w:widowControl/>
        <w:adjustRightInd w:val="0"/>
        <w:snapToGrid w:val="0"/>
        <w:ind w:firstLine="840" w:firstLineChars="4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V</w:t>
      </w:r>
      <w:r>
        <w:rPr>
          <w:rFonts w:hint="eastAsia" w:ascii="宋体" w:hAnsi="宋体" w:cs="宋体"/>
          <w:kern w:val="0"/>
          <w:szCs w:val="21"/>
          <w:vertAlign w:val="subscript"/>
        </w:rPr>
        <w:t>3</w:t>
      </w:r>
      <w:r>
        <w:rPr>
          <w:rFonts w:hint="eastAsia" w:ascii="宋体" w:hAnsi="宋体" w:cs="宋体"/>
          <w:kern w:val="0"/>
          <w:szCs w:val="21"/>
        </w:rPr>
        <w:t>——样品溶液定容体积，单位为毫升(mL)；</w:t>
      </w:r>
    </w:p>
    <w:p>
      <w:pPr>
        <w:widowControl/>
        <w:adjustRightInd w:val="0"/>
        <w:snapToGrid w:val="0"/>
        <w:ind w:firstLine="840" w:firstLineChars="4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m——试样的质量，单位为克(g)。</w:t>
      </w:r>
    </w:p>
    <w:p>
      <w:pPr>
        <w:adjustRightInd w:val="0"/>
        <w:snapToGrid w:val="0"/>
        <w:rPr>
          <w:rFonts w:ascii="宋体" w:hAnsi="宋体"/>
          <w:szCs w:val="21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6.设计实验报告并填写完整</w:t>
      </w: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tbl>
      <w:tblPr>
        <w:tblStyle w:val="5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Lines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得  分</w:t>
            </w:r>
          </w:p>
        </w:tc>
        <w:tc>
          <w:tcPr>
            <w:tcW w:w="1440" w:type="dxa"/>
            <w:vAlign w:val="center"/>
          </w:tcPr>
          <w:p>
            <w:pPr>
              <w:keepLines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Lines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Lines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>
      <w:pPr>
        <w:widowControl/>
        <w:adjustRightInd w:val="0"/>
        <w:snapToGrid w:val="0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rightMargin">
                  <wp:posOffset>35560</wp:posOffset>
                </wp:positionH>
                <wp:positionV relativeFrom="paragraph">
                  <wp:posOffset>-1126490</wp:posOffset>
                </wp:positionV>
                <wp:extent cx="685800" cy="9806940"/>
                <wp:effectExtent l="0" t="0" r="0" b="381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980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  <w:p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7.95pt;margin-top:22.9pt;height:772.2pt;width:54pt;mso-position-horizontal-relative:page;mso-position-vertical-relative:page;z-index:251660288;mso-width-relative:page;mso-height-relative:page;" filled="f" stroked="f" coordsize="21600,21600" o:gfxdata="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4+XKHaAAAACwEA&#10;AA8AAAAAAAAAAQAgAAAAIgAAAGRycy9kb3ducmV2LnhtbFBLAQIUABQAAAAIAIdO4kBqe5HHGAIA&#10;ABgEAAAOAAAAAAAAAAEAIAAAACkBAABkcnMvZTJvRG9jLnhtbFBLBQYAAAAABgAGAFkBAACzBQAA&#10;AAA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二、</w:t>
      </w:r>
      <w:r>
        <w:rPr>
          <w:rFonts w:hint="eastAsia"/>
          <w:b/>
          <w:bCs/>
          <w:lang w:val="en-US" w:eastAsia="zh-CN"/>
        </w:rPr>
        <w:t>奶茶</w:t>
      </w:r>
      <w:r>
        <w:rPr>
          <w:rFonts w:hint="eastAsia" w:ascii="宋体" w:hAnsi="宋体" w:cs="宋体"/>
          <w:b/>
          <w:kern w:val="0"/>
          <w:szCs w:val="21"/>
        </w:rPr>
        <w:t>中酵母菌的检验（40分）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（一）说明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1</w:t>
      </w:r>
      <w:r>
        <w:rPr>
          <w:rFonts w:ascii="宋体" w:hAnsi="宋体" w:cs="宋体"/>
          <w:kern w:val="0"/>
          <w:szCs w:val="21"/>
        </w:rPr>
        <w:t>.</w:t>
      </w:r>
      <w:r>
        <w:rPr>
          <w:rFonts w:hint="eastAsia" w:ascii="宋体" w:hAnsi="宋体" w:cs="宋体"/>
          <w:kern w:val="0"/>
          <w:szCs w:val="21"/>
        </w:rPr>
        <w:t>本题参照GB 4789.15-2016酵母</w:t>
      </w:r>
      <w:r>
        <w:rPr>
          <w:rFonts w:hint="eastAsia" w:ascii="宋体" w:hAnsi="宋体" w:cs="宋体"/>
          <w:kern w:val="0"/>
          <w:szCs w:val="21"/>
          <w:lang w:eastAsia="zh-CN"/>
        </w:rPr>
        <w:t>菌</w:t>
      </w:r>
      <w:r>
        <w:rPr>
          <w:rFonts w:hint="eastAsia" w:ascii="宋体" w:hAnsi="宋体" w:cs="宋体"/>
          <w:kern w:val="0"/>
          <w:szCs w:val="21"/>
        </w:rPr>
        <w:t>平板计数法</w:t>
      </w:r>
      <w:r>
        <w:rPr>
          <w:rFonts w:hint="eastAsia" w:ascii="宋体" w:hAnsi="宋体" w:cs="宋体"/>
          <w:kern w:val="0"/>
          <w:szCs w:val="21"/>
          <w:lang w:eastAsia="zh-CN"/>
        </w:rPr>
        <w:t>制定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adjustRightInd w:val="0"/>
        <w:snapToGrid w:val="0"/>
        <w:ind w:left="210" w:hanging="210" w:hangingChars="1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bCs/>
          <w:szCs w:val="21"/>
        </w:rPr>
        <w:t>2</w:t>
      </w:r>
      <w:r>
        <w:rPr>
          <w:rFonts w:ascii="宋体" w:hAnsi="宋体"/>
          <w:bCs/>
          <w:szCs w:val="21"/>
        </w:rPr>
        <w:t>.</w:t>
      </w:r>
      <w:r>
        <w:rPr>
          <w:rFonts w:hint="eastAsia" w:ascii="宋体" w:hAnsi="宋体"/>
          <w:bCs/>
          <w:szCs w:val="21"/>
        </w:rPr>
        <w:t>考核成绩为操作过程评分，测定结果评分和考核时间评分之和，</w:t>
      </w:r>
      <w:r>
        <w:rPr>
          <w:rFonts w:hint="eastAsia" w:ascii="宋体" w:hAnsi="宋体" w:cs="宋体"/>
          <w:kern w:val="0"/>
          <w:szCs w:val="21"/>
        </w:rPr>
        <w:t>本题满分40分，完成时间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45</w:t>
      </w:r>
      <w:r>
        <w:rPr>
          <w:rFonts w:hint="eastAsia" w:ascii="宋体" w:hAnsi="宋体" w:cs="宋体"/>
          <w:kern w:val="0"/>
          <w:szCs w:val="21"/>
        </w:rPr>
        <w:t>分钟。</w:t>
      </w:r>
    </w:p>
    <w:p>
      <w:pPr>
        <w:adjustRightInd w:val="0"/>
        <w:snapToGrid w:val="0"/>
        <w:rPr>
          <w:rFonts w:hint="eastAsia" w:ascii="宋体" w:hAnsi="宋体" w:cs="宋体"/>
          <w:kern w:val="0"/>
          <w:szCs w:val="21"/>
        </w:rPr>
      </w:pPr>
    </w:p>
    <w:p>
      <w:pPr>
        <w:adjustRightInd w:val="0"/>
        <w:snapToGrid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（二）考核内容与要求</w:t>
      </w:r>
    </w:p>
    <w:p>
      <w:pPr>
        <w:adjustRightInd w:val="0"/>
        <w:snapToGrid w:val="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</w:t>
      </w:r>
      <w:r>
        <w:rPr>
          <w:rFonts w:hint="eastAsia" w:ascii="宋体" w:hAnsi="宋体"/>
          <w:szCs w:val="21"/>
          <w:lang w:eastAsia="zh-CN"/>
        </w:rPr>
        <w:t>列</w:t>
      </w:r>
      <w:r>
        <w:rPr>
          <w:rFonts w:hint="eastAsia" w:ascii="宋体" w:hAnsi="宋体"/>
          <w:szCs w:val="21"/>
        </w:rPr>
        <w:t>出</w:t>
      </w:r>
      <w:r>
        <w:rPr>
          <w:rFonts w:hint="eastAsia" w:ascii="宋体" w:hAnsi="宋体"/>
          <w:szCs w:val="21"/>
          <w:lang w:eastAsia="zh-CN"/>
        </w:rPr>
        <w:t>奶茶</w:t>
      </w:r>
      <w:r>
        <w:rPr>
          <w:rFonts w:hint="eastAsia" w:ascii="宋体" w:hAnsi="宋体" w:cs="宋体"/>
          <w:kern w:val="0"/>
          <w:szCs w:val="21"/>
        </w:rPr>
        <w:t>中酵母</w:t>
      </w:r>
      <w:r>
        <w:rPr>
          <w:rFonts w:hint="eastAsia" w:ascii="宋体" w:hAnsi="宋体" w:cs="宋体"/>
          <w:kern w:val="0"/>
          <w:szCs w:val="21"/>
          <w:lang w:eastAsia="zh-CN"/>
        </w:rPr>
        <w:t>菌</w:t>
      </w:r>
      <w:r>
        <w:rPr>
          <w:rFonts w:hint="eastAsia" w:ascii="宋体" w:hAnsi="宋体" w:cs="宋体"/>
          <w:kern w:val="0"/>
          <w:szCs w:val="21"/>
        </w:rPr>
        <w:t>平板计数法检验程序</w:t>
      </w:r>
      <w:r>
        <w:rPr>
          <w:rFonts w:hint="eastAsia" w:ascii="宋体" w:hAnsi="宋体"/>
          <w:szCs w:val="21"/>
        </w:rPr>
        <w:t>。</w:t>
      </w:r>
    </w:p>
    <w:p>
      <w:pPr>
        <w:adjustRightInd w:val="0"/>
        <w:snapToGrid w:val="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</w:t>
      </w:r>
      <w:r>
        <w:rPr>
          <w:rFonts w:hint="eastAsia" w:ascii="宋体" w:hAnsi="宋体"/>
          <w:szCs w:val="21"/>
        </w:rPr>
        <w:t>根据考场提供的材料完成样品处理、稀释、接种平皿等操作。</w:t>
      </w:r>
    </w:p>
    <w:p>
      <w:pPr>
        <w:adjustRightInd w:val="0"/>
        <w:snapToGrid w:val="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</w:t>
      </w:r>
      <w:r>
        <w:rPr>
          <w:rFonts w:hint="eastAsia" w:ascii="宋体" w:hAnsi="宋体"/>
          <w:szCs w:val="21"/>
        </w:rPr>
        <w:t>进行菌落计数，记录原始数据，报告检验结果。</w:t>
      </w:r>
    </w:p>
    <w:p>
      <w:pPr>
        <w:widowControl/>
        <w:adjustRightInd w:val="0"/>
        <w:snapToGrid w:val="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（三）实验报告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1.</w:t>
      </w:r>
      <w:r>
        <w:rPr>
          <w:rFonts w:hint="eastAsia" w:ascii="宋体" w:hAnsi="宋体" w:cs="宋体"/>
          <w:kern w:val="0"/>
          <w:szCs w:val="21"/>
        </w:rPr>
        <w:t>写出</w:t>
      </w:r>
      <w:r>
        <w:rPr>
          <w:rFonts w:hint="eastAsia" w:ascii="宋体" w:hAnsi="宋体" w:cs="宋体"/>
          <w:kern w:val="0"/>
          <w:szCs w:val="21"/>
          <w:lang w:eastAsia="zh-CN"/>
        </w:rPr>
        <w:t>奶茶</w:t>
      </w:r>
      <w:r>
        <w:rPr>
          <w:rFonts w:hint="eastAsia" w:ascii="宋体" w:hAnsi="宋体" w:cs="宋体"/>
          <w:kern w:val="0"/>
          <w:szCs w:val="21"/>
        </w:rPr>
        <w:t>中酵母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菌</w:t>
      </w:r>
      <w:r>
        <w:rPr>
          <w:rFonts w:hint="eastAsia" w:ascii="宋体" w:hAnsi="宋体" w:cs="宋体"/>
          <w:kern w:val="0"/>
          <w:szCs w:val="21"/>
        </w:rPr>
        <w:t>平板计数法的检验程序。</w:t>
      </w: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adjustRightInd w:val="0"/>
        <w:snapToGrid w:val="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</w:t>
      </w:r>
      <w:r>
        <w:rPr>
          <w:rFonts w:ascii="宋体" w:hAnsi="宋体"/>
          <w:bCs/>
          <w:szCs w:val="21"/>
        </w:rPr>
        <w:t>.</w:t>
      </w:r>
      <w:r>
        <w:rPr>
          <w:rFonts w:hint="eastAsia" w:ascii="宋体" w:hAnsi="宋体"/>
          <w:bCs/>
          <w:szCs w:val="21"/>
          <w:lang w:eastAsia="zh-CN"/>
        </w:rPr>
        <w:t>根据考试现场所提供的</w:t>
      </w:r>
      <w:r>
        <w:rPr>
          <w:rFonts w:hint="eastAsia" w:ascii="宋体" w:hAnsi="宋体" w:cs="宋体"/>
          <w:b w:val="0"/>
          <w:bCs w:val="0"/>
          <w:kern w:val="0"/>
          <w:szCs w:val="21"/>
          <w:lang w:eastAsia="zh-CN"/>
        </w:rPr>
        <w:t>酵母菌</w:t>
      </w:r>
      <w:r>
        <w:rPr>
          <w:rFonts w:hint="eastAsia" w:ascii="宋体" w:hAnsi="宋体"/>
          <w:bCs/>
          <w:szCs w:val="21"/>
          <w:lang w:eastAsia="zh-CN"/>
        </w:rPr>
        <w:t>菌落平板进行</w:t>
      </w:r>
      <w:r>
        <w:rPr>
          <w:rFonts w:hint="eastAsia" w:ascii="宋体" w:hAnsi="宋体"/>
          <w:bCs/>
          <w:szCs w:val="21"/>
        </w:rPr>
        <w:t>菌落计数记录。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806"/>
        <w:gridCol w:w="806"/>
        <w:gridCol w:w="806"/>
        <w:gridCol w:w="806"/>
        <w:gridCol w:w="806"/>
        <w:gridCol w:w="807"/>
        <w:gridCol w:w="807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8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稀释度</w:t>
            </w:r>
          </w:p>
        </w:tc>
        <w:tc>
          <w:tcPr>
            <w:tcW w:w="1614" w:type="dxa"/>
            <w:gridSpan w:val="2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4" w:type="dxa"/>
            <w:gridSpan w:val="2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4" w:type="dxa"/>
            <w:gridSpan w:val="2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4" w:type="dxa"/>
            <w:gridSpan w:val="2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空白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8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培养皿编号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8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菌落（CFU/mL）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8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平均数</w:t>
            </w:r>
            <w:r>
              <w:rPr>
                <w:rFonts w:hint="eastAsia" w:ascii="宋体" w:hAnsi="宋体"/>
                <w:szCs w:val="21"/>
              </w:rPr>
              <w:t>（CFU/mL）</w:t>
            </w: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7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adjustRightInd w:val="0"/>
        <w:snapToGrid w:val="0"/>
        <w:rPr>
          <w:rFonts w:ascii="宋体" w:hAnsi="宋体"/>
          <w:b/>
          <w:szCs w:val="21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3</w:t>
      </w:r>
      <w:r>
        <w:rPr>
          <w:rFonts w:ascii="宋体" w:hAnsi="宋体" w:cs="宋体"/>
          <w:kern w:val="0"/>
          <w:szCs w:val="21"/>
        </w:rPr>
        <w:t>.</w:t>
      </w:r>
      <w:r>
        <w:rPr>
          <w:rFonts w:hint="eastAsia" w:ascii="宋体" w:hAnsi="宋体" w:cs="宋体"/>
          <w:kern w:val="0"/>
          <w:szCs w:val="21"/>
        </w:rPr>
        <w:t>报告检测结果：根据GB 4789.15-2016</w:t>
      </w:r>
      <w:r>
        <w:rPr>
          <w:rFonts w:hint="eastAsia" w:ascii="宋体" w:hAnsi="宋体" w:cs="宋体"/>
          <w:kern w:val="0"/>
          <w:szCs w:val="21"/>
          <w:lang w:eastAsia="zh-CN"/>
        </w:rPr>
        <w:t>酵母菌</w:t>
      </w:r>
      <w:r>
        <w:rPr>
          <w:rFonts w:hint="eastAsia" w:ascii="宋体" w:hAnsi="宋体" w:cs="宋体"/>
          <w:kern w:val="0"/>
          <w:szCs w:val="21"/>
        </w:rPr>
        <w:t>的计数方法和公式，计算并报告结果。</w:t>
      </w:r>
    </w:p>
    <w:p>
      <w:pPr>
        <w:widowControl/>
        <w:adjustRightInd w:val="0"/>
        <w:snapToGrid w:val="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sectPr>
      <w:footerReference r:id="rId3" w:type="default"/>
      <w:footerReference r:id="rId4" w:type="even"/>
      <w:pgSz w:w="11906" w:h="16838"/>
      <w:pgMar w:top="1440" w:right="1803" w:bottom="1134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E-BZ9-PK748344-Identity-H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-SS9-PK7482000066e-Identity-H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-BZ9-PK7483cb-Identity-H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-BX9-PK7483c8-Identity-H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SJ-PK74820000666-Identity-H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4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D66F7"/>
    <w:multiLevelType w:val="multilevel"/>
    <w:tmpl w:val="47FD66F7"/>
    <w:lvl w:ilvl="0" w:tentative="0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wMGU5ZGQ2ZjA5MmZlNDlkYzQ4YjVlZWIyZTc5MjYifQ=="/>
  </w:docVars>
  <w:rsids>
    <w:rsidRoot w:val="00603613"/>
    <w:rsid w:val="00006AE4"/>
    <w:rsid w:val="000147E4"/>
    <w:rsid w:val="000176D7"/>
    <w:rsid w:val="00152FE2"/>
    <w:rsid w:val="0016303F"/>
    <w:rsid w:val="002165C3"/>
    <w:rsid w:val="00236F20"/>
    <w:rsid w:val="00282C08"/>
    <w:rsid w:val="002A54FB"/>
    <w:rsid w:val="002C56E8"/>
    <w:rsid w:val="002D215F"/>
    <w:rsid w:val="002D5F24"/>
    <w:rsid w:val="00301E7F"/>
    <w:rsid w:val="00312B9E"/>
    <w:rsid w:val="003A190A"/>
    <w:rsid w:val="003D497B"/>
    <w:rsid w:val="00443ABA"/>
    <w:rsid w:val="004B71D9"/>
    <w:rsid w:val="005009C4"/>
    <w:rsid w:val="0051042A"/>
    <w:rsid w:val="005555A1"/>
    <w:rsid w:val="00575BB6"/>
    <w:rsid w:val="00591632"/>
    <w:rsid w:val="005F2B51"/>
    <w:rsid w:val="005F6A25"/>
    <w:rsid w:val="00603613"/>
    <w:rsid w:val="00637C75"/>
    <w:rsid w:val="00647B88"/>
    <w:rsid w:val="00663411"/>
    <w:rsid w:val="00757FE3"/>
    <w:rsid w:val="00777C5C"/>
    <w:rsid w:val="007F74BC"/>
    <w:rsid w:val="008043DA"/>
    <w:rsid w:val="00836AF8"/>
    <w:rsid w:val="0086176E"/>
    <w:rsid w:val="00966BC1"/>
    <w:rsid w:val="00A10A6C"/>
    <w:rsid w:val="00A12826"/>
    <w:rsid w:val="00A25401"/>
    <w:rsid w:val="00A2765D"/>
    <w:rsid w:val="00A439A6"/>
    <w:rsid w:val="00A85A31"/>
    <w:rsid w:val="00AC27ED"/>
    <w:rsid w:val="00AE3C78"/>
    <w:rsid w:val="00AF29FC"/>
    <w:rsid w:val="00B41FDD"/>
    <w:rsid w:val="00B653DC"/>
    <w:rsid w:val="00B83AE2"/>
    <w:rsid w:val="00C5101A"/>
    <w:rsid w:val="00C57A7C"/>
    <w:rsid w:val="00C900AE"/>
    <w:rsid w:val="00C952F8"/>
    <w:rsid w:val="00CE3EC4"/>
    <w:rsid w:val="00D50750"/>
    <w:rsid w:val="00D900B0"/>
    <w:rsid w:val="00DB1E73"/>
    <w:rsid w:val="00DC3070"/>
    <w:rsid w:val="00DE4B88"/>
    <w:rsid w:val="00E24F6C"/>
    <w:rsid w:val="00E459AB"/>
    <w:rsid w:val="00EA3CEE"/>
    <w:rsid w:val="00ED0623"/>
    <w:rsid w:val="00F2556A"/>
    <w:rsid w:val="00F47337"/>
    <w:rsid w:val="00F64622"/>
    <w:rsid w:val="00FA7968"/>
    <w:rsid w:val="00FD70EE"/>
    <w:rsid w:val="045631E4"/>
    <w:rsid w:val="04AA1655"/>
    <w:rsid w:val="079204CB"/>
    <w:rsid w:val="07FC0FF5"/>
    <w:rsid w:val="098751DA"/>
    <w:rsid w:val="0ACC6AC6"/>
    <w:rsid w:val="0CB2731C"/>
    <w:rsid w:val="0EA90E87"/>
    <w:rsid w:val="0F0E199B"/>
    <w:rsid w:val="0F4D42E8"/>
    <w:rsid w:val="10D20A74"/>
    <w:rsid w:val="149B3ED2"/>
    <w:rsid w:val="14A63BEB"/>
    <w:rsid w:val="14AF3E22"/>
    <w:rsid w:val="16766901"/>
    <w:rsid w:val="1A411F77"/>
    <w:rsid w:val="1A4C39B7"/>
    <w:rsid w:val="1AC409FF"/>
    <w:rsid w:val="1AF154E9"/>
    <w:rsid w:val="1B2D00D0"/>
    <w:rsid w:val="1B3519BA"/>
    <w:rsid w:val="1C386CB9"/>
    <w:rsid w:val="220E4EE9"/>
    <w:rsid w:val="2640382B"/>
    <w:rsid w:val="27E140A7"/>
    <w:rsid w:val="29872772"/>
    <w:rsid w:val="2A016067"/>
    <w:rsid w:val="2CAB0D3F"/>
    <w:rsid w:val="2D556F84"/>
    <w:rsid w:val="2DE4173F"/>
    <w:rsid w:val="2DE469C8"/>
    <w:rsid w:val="304A21A4"/>
    <w:rsid w:val="30FB2720"/>
    <w:rsid w:val="31447584"/>
    <w:rsid w:val="32262415"/>
    <w:rsid w:val="32327D95"/>
    <w:rsid w:val="32C84A49"/>
    <w:rsid w:val="33FD46A2"/>
    <w:rsid w:val="34600795"/>
    <w:rsid w:val="35905F71"/>
    <w:rsid w:val="380A080E"/>
    <w:rsid w:val="39DA6902"/>
    <w:rsid w:val="3B871AD6"/>
    <w:rsid w:val="3EFE15E3"/>
    <w:rsid w:val="3F2101DF"/>
    <w:rsid w:val="3FF0231B"/>
    <w:rsid w:val="405B6B70"/>
    <w:rsid w:val="40BD5CD7"/>
    <w:rsid w:val="40F84311"/>
    <w:rsid w:val="415C5A2B"/>
    <w:rsid w:val="41C54740"/>
    <w:rsid w:val="42C35D14"/>
    <w:rsid w:val="441F4BC4"/>
    <w:rsid w:val="4530540F"/>
    <w:rsid w:val="4632476A"/>
    <w:rsid w:val="46697D73"/>
    <w:rsid w:val="48CF1B1E"/>
    <w:rsid w:val="4ACD437B"/>
    <w:rsid w:val="4C38641C"/>
    <w:rsid w:val="4CCD5FA3"/>
    <w:rsid w:val="4CE914D5"/>
    <w:rsid w:val="4D8674E4"/>
    <w:rsid w:val="4DD37771"/>
    <w:rsid w:val="50373DF6"/>
    <w:rsid w:val="548523A2"/>
    <w:rsid w:val="54F709BE"/>
    <w:rsid w:val="58B21DC5"/>
    <w:rsid w:val="59AD2137"/>
    <w:rsid w:val="5B6F7443"/>
    <w:rsid w:val="5C4A38C5"/>
    <w:rsid w:val="5D0B4E53"/>
    <w:rsid w:val="5F445B9D"/>
    <w:rsid w:val="5FB63843"/>
    <w:rsid w:val="61790679"/>
    <w:rsid w:val="62116784"/>
    <w:rsid w:val="62560895"/>
    <w:rsid w:val="62D604EE"/>
    <w:rsid w:val="644A2A59"/>
    <w:rsid w:val="65D74DC2"/>
    <w:rsid w:val="6B1322EA"/>
    <w:rsid w:val="6B1A2748"/>
    <w:rsid w:val="6C9E7B9C"/>
    <w:rsid w:val="6F495CFF"/>
    <w:rsid w:val="6FC75F0C"/>
    <w:rsid w:val="70515C59"/>
    <w:rsid w:val="71984778"/>
    <w:rsid w:val="721F58E7"/>
    <w:rsid w:val="73F21E65"/>
    <w:rsid w:val="75ED1D08"/>
    <w:rsid w:val="7AE808EA"/>
    <w:rsid w:val="7C6C3833"/>
    <w:rsid w:val="7F28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fontstyle21"/>
    <w:qFormat/>
    <w:uiPriority w:val="0"/>
    <w:rPr>
      <w:rFonts w:ascii="E-BZ9-PK748344-Identity-H" w:hAnsi="E-BZ9-PK748344-Identity-H" w:eastAsia="E-BZ9-PK748344-Identity-H" w:cs="E-BZ9-PK748344-Identity-H"/>
      <w:color w:val="000000"/>
      <w:sz w:val="40"/>
      <w:szCs w:val="40"/>
    </w:rPr>
  </w:style>
  <w:style w:type="character" w:customStyle="1" w:styleId="10">
    <w:name w:val="fontstyle11"/>
    <w:qFormat/>
    <w:uiPriority w:val="0"/>
    <w:rPr>
      <w:rFonts w:ascii="H-SS9-PK7482000066e-Identity-H" w:hAnsi="H-SS9-PK7482000066e-Identity-H" w:eastAsia="H-SS9-PK7482000066e-Identity-H" w:cs="H-SS9-PK7482000066e-Identity-H"/>
      <w:color w:val="000000"/>
      <w:sz w:val="38"/>
      <w:szCs w:val="38"/>
    </w:rPr>
  </w:style>
  <w:style w:type="character" w:customStyle="1" w:styleId="11">
    <w:name w:val="fontstyle31"/>
    <w:qFormat/>
    <w:uiPriority w:val="0"/>
    <w:rPr>
      <w:rFonts w:ascii="F-BZ9-PK7483cb-Identity-H" w:hAnsi="F-BZ9-PK7483cb-Identity-H" w:eastAsia="F-BZ9-PK7483cb-Identity-H" w:cs="F-BZ9-PK7483cb-Identity-H"/>
      <w:color w:val="000000"/>
      <w:sz w:val="40"/>
      <w:szCs w:val="40"/>
    </w:rPr>
  </w:style>
  <w:style w:type="character" w:customStyle="1" w:styleId="12">
    <w:name w:val="fontstyle51"/>
    <w:qFormat/>
    <w:uiPriority w:val="0"/>
    <w:rPr>
      <w:rFonts w:ascii="F-BX9-PK7483c8-Identity-H" w:hAnsi="F-BX9-PK7483c8-Identity-H" w:eastAsia="F-BX9-PK7483c8-Identity-H" w:cs="F-BX9-PK7483c8-Identity-H"/>
      <w:color w:val="000000"/>
      <w:sz w:val="42"/>
      <w:szCs w:val="42"/>
    </w:rPr>
  </w:style>
  <w:style w:type="character" w:customStyle="1" w:styleId="13">
    <w:name w:val="fontstyle01"/>
    <w:qFormat/>
    <w:uiPriority w:val="0"/>
    <w:rPr>
      <w:rFonts w:ascii="SSJ-PK74820000666-Identity-H" w:hAnsi="SSJ-PK74820000666-Identity-H" w:eastAsia="SSJ-PK74820000666-Identity-H" w:cs="SSJ-PK74820000666-Identity-H"/>
      <w:color w:val="000000"/>
      <w:sz w:val="40"/>
      <w:szCs w:val="40"/>
    </w:rPr>
  </w:style>
  <w:style w:type="paragraph" w:customStyle="1" w:styleId="14">
    <w:name w:val="得分表"/>
    <w:qFormat/>
    <w:uiPriority w:val="0"/>
    <w:pPr>
      <w:widowControl w:val="0"/>
      <w:adjustRightInd w:val="0"/>
      <w:spacing w:line="360" w:lineRule="atLeast"/>
      <w:jc w:val="center"/>
      <w:textAlignment w:val="baseline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">
    <w:name w:val="总分栏"/>
    <w:qFormat/>
    <w:uiPriority w:val="0"/>
    <w:pPr>
      <w:widowControl w:val="0"/>
      <w:adjustRightInd w:val="0"/>
      <w:spacing w:line="360" w:lineRule="atLeast"/>
      <w:jc w:val="center"/>
      <w:textAlignment w:val="baseline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styleId="17">
    <w:name w:val="Placeholder Text"/>
    <w:basedOn w:val="7"/>
    <w:unhideWhenUsed/>
    <w:qFormat/>
    <w:uiPriority w:val="99"/>
    <w:rPr>
      <w:color w:val="808080"/>
    </w:rPr>
  </w:style>
  <w:style w:type="character" w:customStyle="1" w:styleId="18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1293</Words>
  <Characters>1507</Characters>
  <Lines>12</Lines>
  <Paragraphs>3</Paragraphs>
  <TotalTime>68</TotalTime>
  <ScaleCrop>false</ScaleCrop>
  <LinksUpToDate>false</LinksUpToDate>
  <CharactersWithSpaces>1556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2021-02-28T11:08:00Z</dcterms:created>
  <dc:creator>User</dc:creator>
  <cp:lastModifiedBy>sup</cp:lastModifiedBy>
  <dcterms:modified xsi:type="dcterms:W3CDTF">2023-10-18T08:15:51Z</dcterms:modified>
  <dc:title>理论部分：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451CB718EFC8452C8EA9862C28E20618</vt:lpwstr>
  </property>
</Properties>
</file>