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 w:val="0"/>
          <w:bCs w:val="0"/>
          <w:sz w:val="30"/>
          <w:szCs w:val="30"/>
        </w:rPr>
      </w:pPr>
      <w:r>
        <w:rPr>
          <w:rFonts w:ascii="黑体" w:eastAsia="黑体"/>
          <w:color w:val="008000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-1047750</wp:posOffset>
                </wp:positionH>
                <wp:positionV relativeFrom="paragraph">
                  <wp:posOffset>-814070</wp:posOffset>
                </wp:positionV>
                <wp:extent cx="914400" cy="10005060"/>
                <wp:effectExtent l="0" t="0" r="0" b="0"/>
                <wp:wrapNone/>
                <wp:docPr id="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150" w:firstLineChars="15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ind w:firstLine="1470" w:firstLineChars="700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vert="vert270" upright="1"/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-82.5pt;margin-top:-64.1pt;height:787.8pt;width:72pt;z-index:251658240;mso-width-relative:page;mso-height-relative:page;" filled="f" stroked="f" coordsize="21600,21600" o:gfxdata="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KTNdxzdAAAADgEAAA8AAAAAAAAAAQAgAAAAIgAAAGRy&#10;cy9kb3ducmV2LnhtbFBLAQIUABQAAAAIAIdO4kBHu5ugjgEAABgDAAAOAAAAAAAAAAEAIAAAACwB&#10;AABkcnMvZTJvRG9jLnhtbFBLBQYAAAAABgAGAFkBAAAsBQAAAAA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ind w:firstLine="3150" w:firstLineChars="15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ind w:firstLine="1470" w:firstLineChars="700"/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黑体"/>
          <w:b w:val="0"/>
          <w:bCs w:val="0"/>
          <w:sz w:val="30"/>
          <w:szCs w:val="30"/>
        </w:rPr>
        <w:t>广东省职业技能等级认定卷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机床装调维修工（数控机床机械装调维修）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华文细黑" w:eastAsia="黑体"/>
          <w:b/>
          <w:bCs/>
          <w:sz w:val="36"/>
        </w:rPr>
        <w:t>技能等级认定四</w:t>
      </w:r>
      <w:r>
        <w:rPr>
          <w:rFonts w:hint="eastAsia" w:ascii="黑体" w:hAnsi="黑体" w:eastAsia="黑体"/>
          <w:b/>
          <w:sz w:val="36"/>
          <w:szCs w:val="36"/>
        </w:rPr>
        <w:t>级</w:t>
      </w:r>
      <w:r>
        <w:rPr>
          <w:rFonts w:hint="eastAsia" w:ascii="黑体" w:hAnsi="华文细黑" w:eastAsia="黑体"/>
          <w:b/>
          <w:bCs/>
          <w:sz w:val="36"/>
        </w:rPr>
        <w:t>技能考核</w:t>
      </w:r>
      <w:r>
        <w:rPr>
          <w:rFonts w:ascii="黑体" w:hAnsi="华文细黑" w:eastAsia="黑体"/>
          <w:b/>
          <w:bCs/>
          <w:sz w:val="36"/>
        </w:rPr>
        <w:t>试卷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-样题</w:t>
      </w:r>
    </w:p>
    <w:p>
      <w:pPr>
        <w:jc w:val="center"/>
        <w:rPr>
          <w:rFonts w:hint="eastAsia" w:ascii="黑体" w:hAnsi="宋体" w:eastAsia="黑体"/>
          <w:b/>
          <w:bCs/>
          <w:sz w:val="28"/>
        </w:rPr>
      </w:pPr>
      <w:r>
        <w:rPr>
          <w:rFonts w:hint="eastAsia" w:ascii="黑体" w:hAnsi="宋体" w:eastAsia="黑体"/>
          <w:b/>
          <w:bCs/>
          <w:sz w:val="28"/>
        </w:rPr>
        <w:t>注</w:t>
      </w:r>
      <w:r>
        <w:rPr>
          <w:rFonts w:ascii="黑体" w:hAnsi="宋体" w:eastAsia="黑体"/>
          <w:b/>
          <w:bCs/>
          <w:sz w:val="28"/>
        </w:rPr>
        <w:t xml:space="preserve">   意   事   项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1.</w:t>
      </w:r>
      <w:r>
        <w:rPr>
          <w:rFonts w:ascii="宋体" w:hAnsi="宋体"/>
        </w:rPr>
        <w:t>考试时间：</w:t>
      </w:r>
      <w:r>
        <w:rPr>
          <w:rFonts w:hint="eastAsia" w:ascii="宋体" w:hAnsi="宋体"/>
          <w:lang w:val="en-US" w:eastAsia="zh-CN"/>
        </w:rPr>
        <w:t>180</w:t>
      </w:r>
      <w:r>
        <w:rPr>
          <w:rFonts w:ascii="宋体" w:hAnsi="宋体"/>
        </w:rPr>
        <w:t>分钟。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2</w:t>
      </w:r>
      <w:r>
        <w:rPr>
          <w:rFonts w:hint="eastAsia" w:ascii="宋体" w:hAnsi="宋体"/>
          <w:lang w:val="en-US" w:eastAsia="zh-CN"/>
        </w:rPr>
        <w:t>.</w:t>
      </w:r>
      <w:r>
        <w:rPr>
          <w:rFonts w:ascii="宋体" w:hAnsi="宋体"/>
        </w:rPr>
        <w:t>请首先按要求在试卷的标封处填写您的姓名、准考证号和所在单位的名称。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3</w:t>
      </w:r>
      <w:r>
        <w:rPr>
          <w:rFonts w:hint="eastAsia" w:ascii="宋体" w:hAnsi="宋体"/>
          <w:lang w:eastAsia="zh-CN"/>
        </w:rPr>
        <w:t>.</w:t>
      </w:r>
      <w:r>
        <w:rPr>
          <w:rFonts w:ascii="宋体" w:hAnsi="宋体"/>
        </w:rPr>
        <w:t>请仔细阅读各种题目的回答要求，在规定的位置填写您的答案。</w:t>
      </w:r>
    </w:p>
    <w:p>
      <w:pPr>
        <w:ind w:left="420" w:leftChars="200"/>
        <w:rPr>
          <w:b/>
          <w:sz w:val="32"/>
          <w:szCs w:val="32"/>
        </w:rPr>
      </w:pPr>
      <w:r>
        <w:rPr>
          <w:rFonts w:hint="eastAsia" w:ascii="宋体" w:hAnsi="宋体"/>
        </w:rPr>
        <w:t>4</w:t>
      </w:r>
      <w:r>
        <w:rPr>
          <w:rFonts w:hint="eastAsia" w:ascii="宋体" w:hAnsi="宋体"/>
          <w:lang w:eastAsia="zh-CN"/>
        </w:rPr>
        <w:t>.</w:t>
      </w:r>
      <w:r>
        <w:rPr>
          <w:rFonts w:ascii="宋体" w:hAnsi="宋体"/>
        </w:rPr>
        <w:t>不要在试卷上乱写乱画，不要在标封区填写无关的内容。</w:t>
      </w:r>
    </w:p>
    <w:p>
      <w:pPr>
        <w:rPr>
          <w:b/>
          <w:sz w:val="24"/>
          <w:szCs w:val="24"/>
        </w:rPr>
      </w:pPr>
    </w:p>
    <w:p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实  操  试  题</w:t>
      </w:r>
    </w:p>
    <w:p>
      <w:pPr>
        <w:tabs>
          <w:tab w:val="left" w:pos="284"/>
        </w:tabs>
        <w:rPr>
          <w:b/>
          <w:sz w:val="24"/>
          <w:szCs w:val="24"/>
        </w:rPr>
      </w:pPr>
    </w:p>
    <w:p>
      <w:pPr>
        <w:spacing w:line="480" w:lineRule="auto"/>
        <w:rPr>
          <w:rFonts w:ascii="宋体" w:hAnsi="宋体"/>
          <w:b/>
        </w:rPr>
      </w:pPr>
      <w:r>
        <w:rPr>
          <w:rFonts w:hint="eastAsia" w:ascii="宋体" w:hAnsi="宋体" w:eastAsia="宋体" w:cs="宋体"/>
          <w:b/>
          <w:bCs/>
          <w:lang w:eastAsia="zh-CN"/>
        </w:rPr>
        <w:t>一、</w:t>
      </w:r>
      <w:r>
        <w:rPr>
          <w:rFonts w:hint="eastAsia" w:ascii="宋体" w:hAnsi="宋体" w:eastAsia="宋体" w:cs="宋体"/>
          <w:b/>
          <w:bCs/>
        </w:rPr>
        <w:t>试题</w:t>
      </w: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样题-01：</w:t>
      </w:r>
      <w:r>
        <w:rPr>
          <w:rFonts w:hint="eastAsia" w:ascii="宋体" w:hAnsi="宋体"/>
          <w:b/>
        </w:rPr>
        <w:t>数控车床四方刀架的安装与调试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1.本</w:t>
      </w:r>
      <w:r>
        <w:rPr>
          <w:rFonts w:hint="eastAsia" w:ascii="宋体" w:hAnsi="宋体"/>
        </w:rPr>
        <w:t>题分值：35分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2.</w:t>
      </w:r>
      <w:r>
        <w:rPr>
          <w:rFonts w:hint="eastAsia" w:ascii="宋体" w:hAnsi="宋体"/>
        </w:rPr>
        <w:t>考核时间：60min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3.</w:t>
      </w:r>
      <w:r>
        <w:rPr>
          <w:rFonts w:hint="eastAsia" w:ascii="宋体" w:hAnsi="宋体"/>
        </w:rPr>
        <w:t>考核形式：实操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4.</w:t>
      </w:r>
      <w:r>
        <w:rPr>
          <w:rFonts w:hint="eastAsia" w:ascii="宋体" w:hAnsi="宋体"/>
        </w:rPr>
        <w:t>参考标准：GB/T 16462-1996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5.</w:t>
      </w:r>
      <w:r>
        <w:rPr>
          <w:rFonts w:hint="eastAsia" w:ascii="宋体" w:hAnsi="宋体"/>
        </w:rPr>
        <w:t>考核要求：</w:t>
      </w:r>
      <w:r>
        <w:rPr>
          <w:rFonts w:hint="eastAsia" w:ascii="宋体" w:hAnsi="宋体"/>
          <w:color w:val="000000"/>
        </w:rPr>
        <w:t>参照数控车床四方刀架的说明书和技术文件要求，完成四方刀架安装与功能调试，并实现四方刀架的正常运行。</w:t>
      </w:r>
    </w:p>
    <w:p>
      <w:pPr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6.</w:t>
      </w:r>
      <w:r>
        <w:rPr>
          <w:rFonts w:hint="eastAsia" w:ascii="宋体" w:hAnsi="宋体"/>
        </w:rPr>
        <w:t>允许公差：</w:t>
      </w:r>
    </w:p>
    <w:tbl>
      <w:tblPr>
        <w:tblStyle w:val="8"/>
        <w:tblW w:w="79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350"/>
        <w:gridCol w:w="1521"/>
        <w:gridCol w:w="1521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重复定位精度</w:t>
            </w: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10次</w:t>
            </w:r>
          </w:p>
        </w:tc>
        <w:tc>
          <w:tcPr>
            <w:tcW w:w="1521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20次</w:t>
            </w:r>
          </w:p>
        </w:tc>
        <w:tc>
          <w:tcPr>
            <w:tcW w:w="152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  <w:sz w:val="18"/>
                <w:szCs w:val="18"/>
              </w:rPr>
              <w:t>30次</w:t>
            </w:r>
          </w:p>
        </w:tc>
        <w:tc>
          <w:tcPr>
            <w:tcW w:w="1587" w:type="dxa"/>
            <w:vAlign w:val="center"/>
          </w:tcPr>
          <w:p>
            <w:pPr>
              <w:spacing w:line="360" w:lineRule="auto"/>
              <w:ind w:firstLine="436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范围1</w:t>
            </w: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521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52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587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2000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范围2</w:t>
            </w:r>
          </w:p>
        </w:tc>
        <w:tc>
          <w:tcPr>
            <w:tcW w:w="1350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521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52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587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7.</w:t>
      </w:r>
      <w:r>
        <w:rPr>
          <w:rFonts w:hint="eastAsia" w:ascii="宋体" w:hAnsi="宋体"/>
        </w:rPr>
        <w:t>否定项说明：若考生发生下列情况之一，则应及时终止考试，考生该试题成绩记为零分。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1）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由于使用不当损坏工具、部件或设备。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2）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由于操作不当造成人身、设备等安全事故。</w:t>
      </w: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  <w:bookmarkStart w:id="0" w:name="_GoBack"/>
      <w:bookmarkEnd w:id="0"/>
    </w:p>
    <w:p>
      <w:pPr>
        <w:spacing w:line="480" w:lineRule="auto"/>
        <w:rPr>
          <w:rFonts w:ascii="宋体" w:hAnsi="宋体"/>
          <w:b/>
        </w:rPr>
      </w:pPr>
      <w:r>
        <w:rPr>
          <w:rFonts w:hint="eastAsia" w:ascii="宋体" w:hAnsi="宋体" w:eastAsia="宋体" w:cs="宋体"/>
          <w:b/>
          <w:bCs/>
          <w:lang w:eastAsia="zh-CN"/>
        </w:rPr>
        <w:t>二、</w:t>
      </w:r>
      <w:r>
        <w:rPr>
          <w:rFonts w:hint="eastAsia" w:ascii="宋体" w:hAnsi="宋体" w:eastAsia="宋体" w:cs="宋体"/>
          <w:b/>
          <w:bCs/>
        </w:rPr>
        <w:t>试题</w:t>
      </w: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样题-02：</w:t>
      </w:r>
      <w:r>
        <w:rPr>
          <w:rFonts w:hint="eastAsia" w:ascii="宋体" w:hAnsi="宋体"/>
          <w:b/>
        </w:rPr>
        <w:t>数控铣床工作台面水平度精度检测与补偿调整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1.本</w:t>
      </w:r>
      <w:r>
        <w:rPr>
          <w:rFonts w:hint="eastAsia" w:ascii="宋体" w:hAnsi="宋体"/>
        </w:rPr>
        <w:t>题分值：35分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2.</w:t>
      </w:r>
      <w:r>
        <w:rPr>
          <w:rFonts w:hint="eastAsia" w:ascii="宋体" w:hAnsi="宋体"/>
        </w:rPr>
        <w:t>考核时间：60min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3.</w:t>
      </w:r>
      <w:r>
        <w:rPr>
          <w:rFonts w:hint="eastAsia" w:ascii="宋体" w:hAnsi="宋体"/>
        </w:rPr>
        <w:t>考核形式：实操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4.</w:t>
      </w:r>
      <w:r>
        <w:rPr>
          <w:rFonts w:hint="eastAsia" w:ascii="宋体" w:hAnsi="宋体"/>
        </w:rPr>
        <w:t>参考标准：GB/T 8329.1-1999。</w:t>
      </w:r>
    </w:p>
    <w:p>
      <w:pPr>
        <w:spacing w:line="360" w:lineRule="auto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  <w:lang w:val="en-US" w:eastAsia="zh-CN"/>
        </w:rPr>
        <w:t>5.</w:t>
      </w:r>
      <w:r>
        <w:rPr>
          <w:rFonts w:hint="eastAsia" w:ascii="宋体" w:hAnsi="宋体"/>
          <w:color w:val="000000"/>
        </w:rPr>
        <w:t>考核要求：参照数控铣床几何精度国家检测标准，进行工作台面水平度精度检测与补偿调整。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6.</w:t>
      </w:r>
      <w:r>
        <w:rPr>
          <w:rFonts w:hint="eastAsia" w:ascii="宋体" w:hAnsi="宋体"/>
        </w:rPr>
        <w:t>允许公差：平行度0.02mm /500mm。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7.</w:t>
      </w:r>
      <w:r>
        <w:rPr>
          <w:rFonts w:hint="eastAsia" w:ascii="宋体" w:hAnsi="宋体"/>
        </w:rPr>
        <w:t>进行检验时，机床基础的固定螺母必须处于锁紧状态。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8.</w:t>
      </w:r>
      <w:r>
        <w:rPr>
          <w:rFonts w:hint="eastAsia" w:ascii="宋体" w:hAnsi="宋体"/>
        </w:rPr>
        <w:t>否定项说明：若考生发生下列情况之一，则应及时终止考试，考生该试题成绩记为零分。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1）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由于使用不当损坏工具、部件或设备。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2）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由于操作不当造成人身、设备等安全事故。</w:t>
      </w: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  <w:b/>
        </w:rPr>
      </w:pPr>
      <w:r>
        <w:rPr>
          <w:rFonts w:hint="eastAsia" w:ascii="宋体" w:hAnsi="宋体" w:eastAsia="宋体" w:cs="宋体"/>
          <w:b/>
          <w:bCs/>
          <w:lang w:eastAsia="zh-CN"/>
        </w:rPr>
        <w:t>三、</w:t>
      </w:r>
      <w:r>
        <w:rPr>
          <w:rFonts w:hint="eastAsia" w:ascii="宋体" w:hAnsi="宋体" w:eastAsia="宋体" w:cs="宋体"/>
          <w:b/>
          <w:bCs/>
        </w:rPr>
        <w:t>试题</w:t>
      </w: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样题-03</w:t>
      </w:r>
      <w:r>
        <w:rPr>
          <w:rFonts w:hint="eastAsia" w:ascii="宋体" w:hAnsi="宋体"/>
          <w:b/>
        </w:rPr>
        <w:t>：数控车床冷却泵的拆装与检修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1.本</w:t>
      </w:r>
      <w:r>
        <w:rPr>
          <w:rFonts w:hint="eastAsia" w:ascii="宋体" w:hAnsi="宋体"/>
        </w:rPr>
        <w:t>题分值：30分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2.</w:t>
      </w:r>
      <w:r>
        <w:rPr>
          <w:rFonts w:hint="eastAsia" w:ascii="宋体" w:hAnsi="宋体"/>
        </w:rPr>
        <w:t>考核时间：60min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3.</w:t>
      </w:r>
      <w:r>
        <w:rPr>
          <w:rFonts w:hint="eastAsia" w:ascii="宋体" w:hAnsi="宋体"/>
        </w:rPr>
        <w:t>考核形式：实操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4.</w:t>
      </w:r>
      <w:r>
        <w:rPr>
          <w:rFonts w:hint="eastAsia" w:ascii="宋体" w:hAnsi="宋体"/>
        </w:rPr>
        <w:t>参考标准：GB/T 16462-1996。</w:t>
      </w:r>
    </w:p>
    <w:p>
      <w:pPr>
        <w:spacing w:line="360" w:lineRule="auto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  <w:lang w:val="en-US" w:eastAsia="zh-CN"/>
        </w:rPr>
        <w:t>5.</w:t>
      </w:r>
      <w:r>
        <w:rPr>
          <w:rFonts w:hint="eastAsia" w:ascii="宋体" w:hAnsi="宋体"/>
          <w:color w:val="000000"/>
        </w:rPr>
        <w:t>考核要求：参照数控车床冷却泵的说明书和技术文件要求，完成冷却泵的拆卸，安装和功能调试，并实现冷却泵的正常运行。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6.</w:t>
      </w:r>
      <w:r>
        <w:rPr>
          <w:rFonts w:hint="eastAsia" w:ascii="宋体" w:hAnsi="宋体"/>
        </w:rPr>
        <w:t>否定项说明：若考生发生下列情况之一，则应及时终止考试，考生该试题成绩记为零分。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1）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由于使用不当损坏工具、部件或设备。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2）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由于操作不当造成人身、设备等安全事故。</w:t>
      </w:r>
    </w:p>
    <w:p>
      <w:pPr>
        <w:snapToGrid w:val="0"/>
        <w:spacing w:line="360" w:lineRule="auto"/>
      </w:pPr>
    </w:p>
    <w:p>
      <w:pPr>
        <w:tabs>
          <w:tab w:val="left" w:pos="284"/>
        </w:tabs>
        <w:rPr>
          <w:b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077" w:bottom="1440" w:left="1077" w:header="851" w:footer="964" w:gutter="851"/>
      <w:pgNumType w:chapStyle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rPr>
        <w:rFonts w:hint="eastAsia"/>
      </w:rPr>
      <w:t>第</w:t>
    </w:r>
    <w:r>
      <w:fldChar w:fldCharType="begin"/>
    </w:r>
    <w:r>
      <w:instrText xml:space="preserve"> PAGE  \* Arabic  \* MERGEFORMAT </w:instrText>
    </w:r>
    <w:r>
      <w:fldChar w:fldCharType="separate"/>
    </w:r>
    <w:r>
      <w:t>4</w:t>
    </w:r>
    <w:r>
      <w:fldChar w:fldCharType="end"/>
    </w:r>
    <w:r>
      <w:rPr>
        <w:rFonts w:hint="eastAsia"/>
      </w:rPr>
      <w:t xml:space="preserve">页   共  </w:t>
    </w:r>
    <w:r>
      <w:rPr>
        <w:rFonts w:hint="eastAsia"/>
        <w:lang w:val="en-US" w:eastAsia="zh-CN"/>
      </w:rPr>
      <w:t>3</w:t>
    </w:r>
    <w:r>
      <w:rPr>
        <w:rFonts w:hint="eastAsia"/>
      </w:rPr>
      <w:t xml:space="preserve"> 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</w:pPr>
    <w:r>
      <w:rPr>
        <w:rFonts w:hint="eastAsia"/>
      </w:rPr>
      <w:drawing>
        <wp:inline distT="0" distB="0" distL="0" distR="0">
          <wp:extent cx="336550" cy="29972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231" t="4880" r="36223" b="16196"/>
                  <a:stretch>
                    <a:fillRect/>
                  </a:stretch>
                </pic:blipFill>
                <pic:spPr>
                  <a:xfrm>
                    <a:off x="0" y="0"/>
                    <a:ext cx="336550" cy="29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rFonts w:hint="eastAsia"/>
        <w:sz w:val="24"/>
        <w:szCs w:val="24"/>
      </w:rPr>
      <w:t xml:space="preserve">广东省高技能人才培养联盟 </w:t>
    </w:r>
    <w:r>
      <w:t xml:space="preserve">                            </w:t>
    </w:r>
    <w:r>
      <w:rPr>
        <w:rFonts w:hint="eastAsia"/>
        <w:sz w:val="24"/>
        <w:szCs w:val="24"/>
      </w:rPr>
      <w:t>广东省职业技能等级认定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7A0"/>
    <w:rsid w:val="00016B5C"/>
    <w:rsid w:val="00032F7E"/>
    <w:rsid w:val="00034965"/>
    <w:rsid w:val="00034EAA"/>
    <w:rsid w:val="00052390"/>
    <w:rsid w:val="000541E6"/>
    <w:rsid w:val="00082245"/>
    <w:rsid w:val="000A351F"/>
    <w:rsid w:val="000A4DDF"/>
    <w:rsid w:val="000B0631"/>
    <w:rsid w:val="000B670E"/>
    <w:rsid w:val="001736DF"/>
    <w:rsid w:val="001811B7"/>
    <w:rsid w:val="001D10EA"/>
    <w:rsid w:val="001E4A86"/>
    <w:rsid w:val="001E5CCC"/>
    <w:rsid w:val="0022448B"/>
    <w:rsid w:val="00226DC1"/>
    <w:rsid w:val="0023392E"/>
    <w:rsid w:val="002367B7"/>
    <w:rsid w:val="00255E6C"/>
    <w:rsid w:val="00266917"/>
    <w:rsid w:val="00273363"/>
    <w:rsid w:val="00284EB4"/>
    <w:rsid w:val="0029115E"/>
    <w:rsid w:val="002A28B4"/>
    <w:rsid w:val="002D20A7"/>
    <w:rsid w:val="002E0081"/>
    <w:rsid w:val="00307DAB"/>
    <w:rsid w:val="00314560"/>
    <w:rsid w:val="00351951"/>
    <w:rsid w:val="003725E9"/>
    <w:rsid w:val="003A5EA5"/>
    <w:rsid w:val="003E5DA4"/>
    <w:rsid w:val="00402361"/>
    <w:rsid w:val="004217D8"/>
    <w:rsid w:val="0042532D"/>
    <w:rsid w:val="0043240A"/>
    <w:rsid w:val="00434A58"/>
    <w:rsid w:val="00443749"/>
    <w:rsid w:val="00475577"/>
    <w:rsid w:val="00492CA7"/>
    <w:rsid w:val="00495FDB"/>
    <w:rsid w:val="004A2D00"/>
    <w:rsid w:val="004A76B6"/>
    <w:rsid w:val="004B679F"/>
    <w:rsid w:val="004E0339"/>
    <w:rsid w:val="004F541D"/>
    <w:rsid w:val="0051574C"/>
    <w:rsid w:val="0052138D"/>
    <w:rsid w:val="00537DBF"/>
    <w:rsid w:val="005735FC"/>
    <w:rsid w:val="0058166B"/>
    <w:rsid w:val="005B5DE8"/>
    <w:rsid w:val="005C4CF4"/>
    <w:rsid w:val="005C7FBC"/>
    <w:rsid w:val="005F0553"/>
    <w:rsid w:val="0061442F"/>
    <w:rsid w:val="00631D17"/>
    <w:rsid w:val="006501B4"/>
    <w:rsid w:val="006634A5"/>
    <w:rsid w:val="006B4E2F"/>
    <w:rsid w:val="006B6E4C"/>
    <w:rsid w:val="006C44C8"/>
    <w:rsid w:val="006F51DF"/>
    <w:rsid w:val="00730FE2"/>
    <w:rsid w:val="00747203"/>
    <w:rsid w:val="00766687"/>
    <w:rsid w:val="00774E75"/>
    <w:rsid w:val="007B1789"/>
    <w:rsid w:val="007C5CCC"/>
    <w:rsid w:val="00837CEB"/>
    <w:rsid w:val="00840A0D"/>
    <w:rsid w:val="00851E3C"/>
    <w:rsid w:val="008606B6"/>
    <w:rsid w:val="00864693"/>
    <w:rsid w:val="008B2C01"/>
    <w:rsid w:val="008B75C9"/>
    <w:rsid w:val="008C3986"/>
    <w:rsid w:val="008C3A27"/>
    <w:rsid w:val="008C5138"/>
    <w:rsid w:val="00913A6C"/>
    <w:rsid w:val="00914629"/>
    <w:rsid w:val="009468F2"/>
    <w:rsid w:val="00950EBC"/>
    <w:rsid w:val="00952B1E"/>
    <w:rsid w:val="0097372D"/>
    <w:rsid w:val="009957A0"/>
    <w:rsid w:val="00997ABE"/>
    <w:rsid w:val="009B234A"/>
    <w:rsid w:val="009C49DD"/>
    <w:rsid w:val="009E066D"/>
    <w:rsid w:val="00A25B9E"/>
    <w:rsid w:val="00A51B2D"/>
    <w:rsid w:val="00A72E4C"/>
    <w:rsid w:val="00AA3943"/>
    <w:rsid w:val="00AB0E99"/>
    <w:rsid w:val="00AB6A4D"/>
    <w:rsid w:val="00AB725B"/>
    <w:rsid w:val="00AC0B55"/>
    <w:rsid w:val="00B1307B"/>
    <w:rsid w:val="00B25F26"/>
    <w:rsid w:val="00B526A2"/>
    <w:rsid w:val="00B67298"/>
    <w:rsid w:val="00B803F8"/>
    <w:rsid w:val="00B92A06"/>
    <w:rsid w:val="00B97024"/>
    <w:rsid w:val="00BA0AF9"/>
    <w:rsid w:val="00BB6E8F"/>
    <w:rsid w:val="00BF5B8D"/>
    <w:rsid w:val="00C060AC"/>
    <w:rsid w:val="00C1655E"/>
    <w:rsid w:val="00C16E7A"/>
    <w:rsid w:val="00C309C4"/>
    <w:rsid w:val="00C319C1"/>
    <w:rsid w:val="00C65B39"/>
    <w:rsid w:val="00C77CD7"/>
    <w:rsid w:val="00C97EC9"/>
    <w:rsid w:val="00CB7B54"/>
    <w:rsid w:val="00CD02C0"/>
    <w:rsid w:val="00CE5F93"/>
    <w:rsid w:val="00D051F7"/>
    <w:rsid w:val="00D15704"/>
    <w:rsid w:val="00D22123"/>
    <w:rsid w:val="00D34F5C"/>
    <w:rsid w:val="00D84E6F"/>
    <w:rsid w:val="00D9318B"/>
    <w:rsid w:val="00D96662"/>
    <w:rsid w:val="00DA19FB"/>
    <w:rsid w:val="00DC39FD"/>
    <w:rsid w:val="00DC3BFA"/>
    <w:rsid w:val="00E27A14"/>
    <w:rsid w:val="00E53A33"/>
    <w:rsid w:val="00E54BCD"/>
    <w:rsid w:val="00E56326"/>
    <w:rsid w:val="00E56649"/>
    <w:rsid w:val="00E667E1"/>
    <w:rsid w:val="00E670EA"/>
    <w:rsid w:val="00E972F6"/>
    <w:rsid w:val="00F33AB4"/>
    <w:rsid w:val="00F340D8"/>
    <w:rsid w:val="00F52830"/>
    <w:rsid w:val="00F7082A"/>
    <w:rsid w:val="00FA32F7"/>
    <w:rsid w:val="00FD7D26"/>
    <w:rsid w:val="02C0224E"/>
    <w:rsid w:val="041751A3"/>
    <w:rsid w:val="082E3264"/>
    <w:rsid w:val="0F90122F"/>
    <w:rsid w:val="11C813A1"/>
    <w:rsid w:val="185B4606"/>
    <w:rsid w:val="1B0D3E76"/>
    <w:rsid w:val="1E2A46D6"/>
    <w:rsid w:val="1E8C0693"/>
    <w:rsid w:val="22CC7DA9"/>
    <w:rsid w:val="23601F67"/>
    <w:rsid w:val="291F01FB"/>
    <w:rsid w:val="321D7FE1"/>
    <w:rsid w:val="3446791D"/>
    <w:rsid w:val="37CF25EA"/>
    <w:rsid w:val="3B9302D7"/>
    <w:rsid w:val="3C103A91"/>
    <w:rsid w:val="3C273121"/>
    <w:rsid w:val="3ED63CE7"/>
    <w:rsid w:val="43A87118"/>
    <w:rsid w:val="474C5E2B"/>
    <w:rsid w:val="48D45C81"/>
    <w:rsid w:val="4A9652BB"/>
    <w:rsid w:val="4ADD7DF0"/>
    <w:rsid w:val="5BC92826"/>
    <w:rsid w:val="5C2D327E"/>
    <w:rsid w:val="5DBF3A67"/>
    <w:rsid w:val="620B53CF"/>
    <w:rsid w:val="699C003A"/>
    <w:rsid w:val="6A525E48"/>
    <w:rsid w:val="6B245677"/>
    <w:rsid w:val="6B6B5F06"/>
    <w:rsid w:val="6BDD05EE"/>
    <w:rsid w:val="6D606DF1"/>
    <w:rsid w:val="7FCB715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nhideWhenUsed/>
    <w:qFormat/>
    <w:uiPriority w:val="99"/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paragraph" w:customStyle="1" w:styleId="10">
    <w:name w:val="列表段落1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6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6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F0B0CF-0F67-46D2-9C6D-DD6B0BBD15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136</Words>
  <Characters>779</Characters>
  <Lines>6</Lines>
  <Paragraphs>1</Paragraphs>
  <ScaleCrop>false</ScaleCrop>
  <LinksUpToDate>false</LinksUpToDate>
  <CharactersWithSpaces>914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2019-12-11T23:44:00Z</dcterms:created>
  <dc:creator>China</dc:creator>
  <cp:lastModifiedBy>hgs</cp:lastModifiedBy>
  <cp:lastPrinted>2019-12-23T01:13:00Z</cp:lastPrinted>
  <dcterms:modified xsi:type="dcterms:W3CDTF">2021-03-27T11:48:45Z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