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Pr>
          <w:rFonts w:ascii="宋体" w:hAnsi="宋体"/>
        </w:rPr>
      </w:pPr>
      <w:r>
        <w:rPr>
          <w:rFonts w:ascii="宋体" w:hAnsi="宋体" w:eastAsia="宋体" w:cs="Times New Roman"/>
          <w:sz w:val="20"/>
          <w:szCs w:val="24"/>
          <w:lang w:val="en-US" w:eastAsia="en-US" w:bidi="ar-SA"/>
        </w:rPr>
        <w:pict>
          <v:shape id="文本框 592" o:spid="_x0000_s1027" type="#_x0000_t202" style="position:absolute;left:0;margin-left:-0.85pt;margin-top:-2.8pt;height:28.7pt;width:92.55pt;rotation:0f;z-index:251659264;" o:ole="f" fillcolor="#FFFFFF" filled="t" o:preferrelative="t" stroked="t" coordorigin="0,0" coordsize="21600,21600">
            <v:stroke color="#000000" color2="#FFFFFF" miterlimit="2"/>
            <v:imagedata gain="65536f" blacklevel="0f" gamma="0"/>
            <o:lock v:ext="edit" position="f" selection="f" grouping="f" rotation="f" cropping="f" text="f" aspectratio="f"/>
            <v:textbox>
              <w:txbxContent>
                <w:p>
                  <w:r>
                    <w:rPr>
                      <w:rFonts w:hint="eastAsia"/>
                    </w:rPr>
                    <w:t>科目代码：140</w:t>
                  </w:r>
                </w:p>
              </w:txbxContent>
            </v:textbox>
          </v:shape>
        </w:pict>
      </w:r>
      <w:r>
        <w:rPr>
          <w:rFonts w:ascii="宋体" w:hAnsi="宋体" w:eastAsia="宋体" w:cs="Times New Roman"/>
          <w:sz w:val="20"/>
          <w:szCs w:val="24"/>
          <w:lang w:val="en-US" w:eastAsia="en-US" w:bidi="ar-SA"/>
        </w:rPr>
        <w:pict>
          <v:group id="Group 3" o:spid="_x0000_s1028" style="position:absolute;left:0;margin-left:27.2pt;margin-top:70.9pt;height:703.5pt;width:82.5pt;mso-position-horizontal-relative:page;mso-position-vertical-relative:page;rotation:0f;z-index:251658240;" coordorigin="542,1418" coordsize="1650,14070">
            <o:lock v:ext="edit" position="f" selection="f" grouping="f" rotation="f" cropping="f" text="f" aspectratio="f"/>
            <v:group id="Group 4" o:spid="_x0000_s1029" style="position:absolute;left:1832;top:1418;height:14070;width:360;rotation:0f;" coordorigin="1832,1418" coordsize="360,14070">
              <o:lock v:ext="edit" position="f" selection="f" grouping="f" rotation="f" cropping="f" text="f" aspectratio="f"/>
              <v:rect id="Rectangle 5" o:spid="_x0000_s1030" style="position:absolute;left:1832;top:1485;height:14003;width:360;rotation:0f;" o:ole="f" fillcolor="#FFFFFF" filled="f" o:preferrelative="t" stroked="f" coordsize="21600,21600">
                <v:fill on="f" color2="#FFFFFF" focus="0%"/>
                <v:imagedata gain="65536f" blacklevel="0f" gamma="0"/>
                <o:lock v:ext="edit" position="f" selection="f" grouping="f" rotation="f" cropping="f" text="f" aspectratio="f"/>
                <v:textbox inset="0.00pt,0.00pt,0.00pt,0.00pt" style="layout-flow:vertical;mso-layout-flow-alt:bottom-to-top;">
                  <w:txbxContent>
                    <w:p>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Line 6" o:spid="_x0000_s1031" style="position:absolute;left:1126;top:2274;height:0;width:1712;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7" o:spid="_x0000_s1032" style="position:absolute;left:1557;top:5010;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8" o:spid="_x0000_s1033" style="position:absolute;left:1557;top:386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9" o:spid="_x0000_s1034" style="position:absolute;left:1557;top:617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0" o:spid="_x0000_s1035" style="position:absolute;left:1557;top:7329;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1" o:spid="_x0000_s1036" style="position:absolute;left:1557;top:847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2" o:spid="_x0000_s1037" style="position:absolute;left:1557;top:9668;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3" o:spid="_x0000_s1038" style="position:absolute;left:1557;top:10816;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4" o:spid="_x0000_s1039" style="position:absolute;left:1557;top:1198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5" o:spid="_x0000_s1040" style="position:absolute;left:1557;top:13101;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6" o:spid="_x0000_s1041" style="position:absolute;left:1186;top:14640;height:0;width:1587;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group>
            <v:group id="Group 17" o:spid="_x0000_s1042" style="position:absolute;left:542;top:13711;height:1092;width:850;rotation:0f;" coordorigin="542,13711" coordsize="850,1092">
              <o:lock v:ext="edit" position="f" selection="f" grouping="f" rotation="f" cropping="f" text="f" aspectratio="f"/>
              <v:rect id="Rectangle 18" o:spid="_x0000_s1043" style="position:absolute;left:542;top:13711;height:1092;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rPr>
                          <w:rFonts w:hint="eastAsia"/>
                        </w:rPr>
                      </w:pPr>
                      <w:r>
                        <w:rPr>
                          <w:rFonts w:hint="eastAsia"/>
                        </w:rPr>
                        <w:t>地  区</w:t>
                      </w:r>
                    </w:p>
                  </w:txbxContent>
                </v:textbox>
              </v:rect>
              <v:line id="Line 19" o:spid="_x0000_s1044" style="position:absolute;left:417;top:14258;height:0;width:108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0" o:spid="_x0000_s1045" style="position:absolute;left:542;top:5564;height:2241;width:850;rotation:0f;" coordorigin="542,5564" coordsize="850,2241">
              <o:lock v:ext="edit" position="f" selection="f" grouping="f" rotation="f" cropping="f" text="f" aspectratio="f"/>
              <v:rect id="Rectangle 21" o:spid="_x0000_s1046" style="position:absolute;left:542;top:5564;height:224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姓     名</w:t>
                      </w:r>
                    </w:p>
                  </w:txbxContent>
                </v:textbox>
              </v:rect>
              <v:line id="Line 22" o:spid="_x0000_s1047" style="position:absolute;left:-153;top:6682;height:0;width:2222;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3" o:spid="_x0000_s1048" style="position:absolute;left:542;top:1756;height:2745;width:850;rotation:0f;" coordorigin="542,1756" coordsize="850,2745">
              <o:lock v:ext="edit" position="f" selection="f" grouping="f" rotation="f" cropping="f" text="f" aspectratio="f"/>
              <v:rect id="Rectangle 24" o:spid="_x0000_s1049" style="position:absolute;left:542;top:1756;height:2745;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Line 25" o:spid="_x0000_s1050" style="position:absolute;left:-402;top:3126;height:0;width:273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6" o:spid="_x0000_s1051" style="position:absolute;left:542;top:8885;height:3713;width:850;rotation:0f;" coordorigin="542,8885" coordsize="850,3713">
              <o:lock v:ext="edit" position="f" selection="f" grouping="f" rotation="f" cropping="f" text="f" aspectratio="f"/>
              <v:group id="Group 27" o:spid="_x0000_s1052" style="position:absolute;left:542;top:8885;height:3713;width:850;rotation:0f;" coordorigin="542,9091" coordsize="850,3713">
                <o:lock v:ext="edit" position="f" selection="f" grouping="f" rotation="f" cropping="f" text="f" aspectratio="f"/>
                <v:rect id="Rectangle 28" o:spid="_x0000_s1053" style="position:absolute;left:542;top:9093;height:371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Line 29" o:spid="_x0000_s1054" style="position:absolute;left:-893;top:10946;height:0;width:371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30" o:spid="_x0000_s1055" style="position:absolute;left:976;top:9072;height:3342;width:403;rotation:0f;" coordorigin="991,9072" coordsize="392,3342">
                <o:lock v:ext="edit" position="f" selection="f" grouping="f" rotation="f" cropping="f" text="f" aspectratio="f"/>
                <v:line id="Line 31" o:spid="_x0000_s1056" style="position:absolute;left:992;top:907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2" o:spid="_x0000_s1057" style="position:absolute;left:992;top:948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3" o:spid="_x0000_s1058" style="position:absolute;left:991;top:968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4" o:spid="_x0000_s1059" style="position:absolute;left:992;top:986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5" o:spid="_x0000_s1060" style="position:absolute;left:991;top:1006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6" o:spid="_x0000_s1061" style="position:absolute;left:992;top:1025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7" o:spid="_x0000_s1062" style="position:absolute;left:992;top:1046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8" o:spid="_x0000_s1063" style="position:absolute;left:992;top:1065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9" o:spid="_x0000_s1064" style="position:absolute;left:992;top:1085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0" o:spid="_x0000_s1065" style="position:absolute;left:992;top:1104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1" o:spid="_x0000_s1066" style="position:absolute;left:992;top:1124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2" o:spid="_x0000_s1067" style="position:absolute;left:992;top:1142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3" o:spid="_x0000_s1068" style="position:absolute;left:992;top:1163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4" o:spid="_x0000_s1069" style="position:absolute;left:992;top:1182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5" o:spid="_x0000_s1070" style="position:absolute;left:991;top:1202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6" o:spid="_x0000_s1071" style="position:absolute;left:992;top:1220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7" o:spid="_x0000_s1072" style="position:absolute;left:992;top:1241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8" o:spid="_x0000_s1073" style="position:absolute;left:992;top:927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v:group>
        </w:pict>
      </w:r>
    </w:p>
    <w:p>
      <w:pPr>
        <w:pStyle w:val="43"/>
      </w:pPr>
      <w:r>
        <w:t>公路养护工四级理论知识试卷</w:t>
      </w:r>
    </w:p>
    <w:p>
      <w:pPr>
        <w:pStyle w:val="72"/>
      </w:pPr>
      <w:r>
        <w:t>试卷编码：629020441-2025030001</w:t>
      </w:r>
    </w:p>
    <w:p>
      <w:pPr>
        <w:pStyle w:val="31"/>
      </w:pPr>
      <w:r>
        <w:t>职    业：公路养护工</w:t>
      </w:r>
    </w:p>
    <w:p>
      <w:pPr>
        <w:pStyle w:val="31"/>
      </w:pPr>
      <w:r>
        <w:t>等    级：四级</w:t>
      </w:r>
    </w:p>
    <w:p>
      <w:pPr>
        <w:pStyle w:val="31"/>
      </w:pPr>
      <w:r>
        <w:t>卷 册 一：理论知识</w:t>
      </w:r>
    </w:p>
    <w:p>
      <w:pPr>
        <w:pStyle w:val="43"/>
      </w:pPr>
      <w:r>
        <w:t>注   意   事   项</w:t>
      </w:r>
    </w:p>
    <w:p>
      <w:pPr>
        <w:pStyle w:val="67"/>
      </w:pPr>
      <w:r>
        <w:t>1、考试时间：</w:t>
      </w:r>
      <w:r>
        <w:rPr>
          <w:rFonts w:hint="eastAsia"/>
          <w:lang w:val="en-US" w:eastAsia="zh-CN"/>
        </w:rPr>
        <w:t>120</w:t>
      </w:r>
      <w:bookmarkStart w:id="0" w:name="_GoBack"/>
      <w:bookmarkEnd w:id="0"/>
      <w:r>
        <w:t>分钟。</w:t>
      </w:r>
      <w:r>
        <w:br/>
      </w:r>
      <w:r>
        <w:t>2、请首先按要求在试卷的标封处填写您的姓名、准考证号和所在单位的名称。</w:t>
      </w:r>
      <w:r>
        <w:br/>
      </w:r>
      <w:r>
        <w:t>3、请仔细阅读各种题目的回答要求，请在答题卡上采用2B的铅笔填涂。</w:t>
      </w:r>
      <w:r>
        <w:br/>
      </w:r>
      <w:r>
        <w:t>4、不要在试卷上乱写乱画，不要在标封区填写无关的内容。</w:t>
      </w:r>
    </w:p>
    <w:tbl>
      <w:tblPr>
        <w:tblStyle w:val="25"/>
        <w:tblW w:w="532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09"/>
        <w:gridCol w:w="1440"/>
        <w:gridCol w:w="1440"/>
        <w:gridCol w:w="144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ascii="宋体" w:hAnsi="宋体"/>
              </w:rPr>
            </w:pPr>
          </w:p>
        </w:tc>
        <w:tc>
          <w:tcPr>
            <w:tcW w:w="1440" w:type="dxa"/>
            <w:vAlign w:val="center"/>
          </w:tcPr>
          <w:p>
            <w:pPr>
              <w:jc w:val="center"/>
              <w:rPr>
                <w:rFonts w:hint="eastAsia" w:ascii="宋体" w:hAnsi="宋体"/>
              </w:rPr>
            </w:pPr>
            <w:r>
              <w:rPr>
                <w:rFonts w:hint="eastAsia" w:ascii="宋体" w:hAnsi="宋体"/>
              </w:rPr>
              <w:t>一</w:t>
            </w:r>
          </w:p>
        </w:tc>
        <w:tc>
          <w:tcPr>
            <w:tcW w:w="1440" w:type="dxa"/>
            <w:vAlign w:val="center"/>
          </w:tcPr>
          <w:p>
            <w:pPr>
              <w:jc w:val="center"/>
              <w:rPr>
                <w:rFonts w:hint="eastAsia" w:ascii="宋体" w:hAnsi="宋体"/>
              </w:rPr>
            </w:pPr>
            <w:r>
              <w:rPr>
                <w:rFonts w:hint="eastAsia" w:ascii="宋体" w:hAnsi="宋体"/>
              </w:rPr>
              <w:t>二</w:t>
            </w:r>
          </w:p>
        </w:tc>
        <w:tc>
          <w:tcPr>
            <w:tcW w:w="1440" w:type="dxa"/>
            <w:vAlign w:val="center"/>
          </w:tcPr>
          <w:p>
            <w:pPr>
              <w:jc w:val="center"/>
              <w:rPr>
                <w:rFonts w:hint="eastAsia" w:ascii="宋体" w:hAnsi="宋体"/>
              </w:rPr>
            </w:pPr>
            <w:r>
              <w:rPr>
                <w:rFonts w:hint="eastAsia" w:ascii="宋体" w:hAnsi="宋体"/>
              </w:rPr>
              <w:t>总　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hint="eastAsia" w:ascii="宋体" w:hAnsi="宋体"/>
              </w:rPr>
            </w:pPr>
            <w:r>
              <w:rPr>
                <w:rFonts w:hint="eastAsia" w:ascii="宋体" w:hAnsi="宋体"/>
              </w:rPr>
              <w:t>得　分</w:t>
            </w: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r>
    </w:tbl>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一、单选题（每题0.5分，共</w:t>
      </w:r>
      <w:r>
        <w:rPr>
          <w:rFonts w:hint="eastAsia"/>
          <w:lang w:val="en-US" w:eastAsia="zh-CN"/>
        </w:rPr>
        <w:t>6</w:t>
      </w:r>
      <w:r>
        <w:t>0分。）</w:t>
      </w:r>
    </w:p>
    <w:p>
      <w:pPr>
        <w:pStyle w:val="67"/>
      </w:pPr>
      <w:r>
        <w:t>1、（　　）、诚实守信、办事公道、服务群众、奉献社会是从业人员职业道德规范的主要内容。</w:t>
      </w:r>
    </w:p>
    <w:p>
      <w:pPr>
        <w:pStyle w:val="70"/>
      </w:pPr>
      <w:r>
        <w:tab/>
      </w:r>
      <w:r>
        <w:t>A、爱岗敬业</w:t>
      </w:r>
      <w:r>
        <w:tab/>
      </w:r>
      <w:r>
        <w:t>B、遵纪守法</w:t>
      </w:r>
      <w:r>
        <w:tab/>
      </w:r>
      <w:r>
        <w:t>C、热爱劳动</w:t>
      </w:r>
      <w:r>
        <w:tab/>
      </w:r>
      <w:r>
        <w:t>D、尊敬师长</w:t>
      </w:r>
    </w:p>
    <w:p>
      <w:pPr>
        <w:pStyle w:val="67"/>
      </w:pPr>
      <w:r>
        <w:t>2、职业道德主要有职业性、（　　）、自律性、他律性、鲜明的行业性和多样性、继承性和相对稳定性以及很强的实践性等7个特征。</w:t>
      </w:r>
    </w:p>
    <w:p>
      <w:pPr>
        <w:pStyle w:val="70"/>
      </w:pPr>
      <w:r>
        <w:tab/>
      </w:r>
      <w:r>
        <w:t>A、特殊性</w:t>
      </w:r>
      <w:r>
        <w:tab/>
      </w:r>
      <w:r>
        <w:t>B、普遍性</w:t>
      </w:r>
      <w:r>
        <w:tab/>
      </w:r>
      <w:r>
        <w:t>C、共同性</w:t>
      </w:r>
      <w:r>
        <w:tab/>
      </w:r>
      <w:r>
        <w:t>D、单一性</w:t>
      </w:r>
    </w:p>
    <w:p>
      <w:pPr>
        <w:pStyle w:val="67"/>
      </w:pPr>
      <w:r>
        <w:t>3、关于职业道德，正确的说法是（　　）。</w:t>
      </w:r>
    </w:p>
    <w:p>
      <w:pPr>
        <w:pStyle w:val="68"/>
      </w:pPr>
      <w:r>
        <w:tab/>
      </w:r>
      <w:r>
        <w:t>A、对职业道德的理解无一定之规</w:t>
      </w:r>
    </w:p>
    <w:p>
      <w:pPr>
        <w:pStyle w:val="68"/>
      </w:pPr>
      <w:r>
        <w:tab/>
      </w:r>
      <w:r>
        <w:t>B、职业道德是从业人员就业的道德资格</w:t>
      </w:r>
    </w:p>
    <w:p>
      <w:pPr>
        <w:pStyle w:val="68"/>
      </w:pPr>
      <w:r>
        <w:tab/>
      </w:r>
      <w:r>
        <w:t>C、职业道德总是不断变化、难以捉摸的</w:t>
      </w:r>
    </w:p>
    <w:p>
      <w:pPr>
        <w:pStyle w:val="68"/>
      </w:pPr>
      <w:r>
        <w:tab/>
      </w:r>
      <w:r>
        <w:t>D、职业道德是一种人为的主观要求</w:t>
      </w:r>
    </w:p>
    <w:p>
      <w:pPr>
        <w:pStyle w:val="67"/>
      </w:pPr>
      <w:r>
        <w:t>4、关于职业道德与员工技能的关系说法，正确的是（　　）。</w:t>
      </w:r>
    </w:p>
    <w:p>
      <w:pPr>
        <w:pStyle w:val="68"/>
      </w:pPr>
      <w:r>
        <w:tab/>
      </w:r>
      <w:r>
        <w:t>A、企业选人的标准通常侧重职业技能而不是职业道德</w:t>
      </w:r>
    </w:p>
    <w:p>
      <w:pPr>
        <w:pStyle w:val="68"/>
      </w:pPr>
      <w:r>
        <w:tab/>
      </w:r>
      <w:r>
        <w:t>B、没有职业道德的人，无论技能如何，都无法充分发挥其自身价值</w:t>
      </w:r>
    </w:p>
    <w:p>
      <w:pPr>
        <w:pStyle w:val="68"/>
      </w:pPr>
      <w:r>
        <w:tab/>
      </w:r>
      <w:r>
        <w:t>C、职业技能提高了，职业道德相应地也会提高</w:t>
      </w:r>
    </w:p>
    <w:p>
      <w:pPr>
        <w:pStyle w:val="68"/>
      </w:pPr>
      <w:r>
        <w:tab/>
      </w:r>
      <w:r>
        <w:t>D、职业道德注重的是员工的内在修养，而不包含职业技能</w:t>
      </w:r>
    </w:p>
    <w:p>
      <w:pPr>
        <w:pStyle w:val="67"/>
      </w:pPr>
      <w:r>
        <w:t>5、在商业活动中，从业人员是否诚实守信，应（　　）。</w:t>
      </w:r>
    </w:p>
    <w:p>
      <w:pPr>
        <w:pStyle w:val="69"/>
      </w:pPr>
      <w:r>
        <w:tab/>
      </w:r>
      <w:r>
        <w:t>A、视对方是否诚实守信而定</w:t>
      </w:r>
      <w:r>
        <w:tab/>
      </w:r>
      <w:r>
        <w:t>B、看上司的意见确定</w:t>
      </w:r>
    </w:p>
    <w:p>
      <w:pPr>
        <w:pStyle w:val="69"/>
      </w:pPr>
      <w:r>
        <w:tab/>
      </w:r>
      <w:r>
        <w:t>C、看对自己是否有利而定</w:t>
      </w:r>
      <w:r>
        <w:tab/>
      </w:r>
      <w:r>
        <w:t>D、是无条件的</w:t>
      </w:r>
    </w:p>
    <w:p>
      <w:pPr>
        <w:pStyle w:val="67"/>
      </w:pPr>
      <w:r>
        <w:t>6、下列选项中，不符合平等尊重要求的是（　　）。</w:t>
      </w:r>
    </w:p>
    <w:p>
      <w:pPr>
        <w:pStyle w:val="68"/>
      </w:pPr>
      <w:r>
        <w:tab/>
      </w:r>
      <w:r>
        <w:t>A、员工年龄不同可以分配不同的工种</w:t>
      </w:r>
    </w:p>
    <w:p>
      <w:pPr>
        <w:pStyle w:val="68"/>
      </w:pPr>
      <w:r>
        <w:tab/>
      </w:r>
      <w:r>
        <w:t>B、根据服务对象的性别给予不同的服务</w:t>
      </w:r>
    </w:p>
    <w:p>
      <w:pPr>
        <w:pStyle w:val="68"/>
      </w:pPr>
      <w:r>
        <w:tab/>
      </w:r>
      <w:r>
        <w:t>C、师徒之间要平等尊重</w:t>
      </w:r>
    </w:p>
    <w:p>
      <w:pPr>
        <w:pStyle w:val="68"/>
      </w:pPr>
      <w:r>
        <w:tab/>
      </w:r>
      <w:r>
        <w:t>D、员工之间在工作内容上不应有任何差别</w:t>
      </w:r>
    </w:p>
    <w:p>
      <w:pPr>
        <w:pStyle w:val="67"/>
      </w:pPr>
      <w:r>
        <w:t>7、在路面结构总变形中，土基的变形占很大部分，约占70%～（　　）%。</w:t>
      </w:r>
    </w:p>
    <w:p>
      <w:pPr>
        <w:pStyle w:val="70"/>
      </w:pPr>
      <w:r>
        <w:tab/>
      </w:r>
      <w:r>
        <w:t>A、80</w:t>
      </w:r>
      <w:r>
        <w:tab/>
      </w:r>
      <w:r>
        <w:t>B、95</w:t>
      </w:r>
      <w:r>
        <w:tab/>
      </w:r>
      <w:r>
        <w:t>C、90</w:t>
      </w:r>
      <w:r>
        <w:tab/>
      </w:r>
      <w:r>
        <w:t>D、75</w:t>
      </w:r>
    </w:p>
    <w:p>
      <w:pPr>
        <w:pStyle w:val="67"/>
      </w:pPr>
      <w:r>
        <w:t>8、路面结构按使用要求、受力状况、土基支承条件和自然因素影响程度不同，将其划分为（　　）个层次。</w:t>
      </w:r>
    </w:p>
    <w:p>
      <w:pPr>
        <w:pStyle w:val="70"/>
      </w:pPr>
      <w:r>
        <w:tab/>
      </w:r>
      <w:r>
        <w:t>A、2</w:t>
      </w:r>
      <w:r>
        <w:tab/>
      </w:r>
      <w:r>
        <w:t>B、3</w:t>
      </w:r>
      <w:r>
        <w:tab/>
      </w:r>
      <w:r>
        <w:t>C、4</w:t>
      </w:r>
      <w:r>
        <w:tab/>
      </w:r>
      <w:r>
        <w:t>D、5</w:t>
      </w:r>
    </w:p>
    <w:p>
      <w:pPr>
        <w:pStyle w:val="67"/>
      </w:pPr>
      <w:r>
        <w:t>9、垫层位于（　　）上，（　　）之下。</w:t>
      </w:r>
    </w:p>
    <w:p>
      <w:pPr>
        <w:pStyle w:val="69"/>
      </w:pPr>
      <w:r>
        <w:tab/>
      </w:r>
      <w:r>
        <w:t>A、路基、面层</w:t>
      </w:r>
      <w:r>
        <w:tab/>
      </w:r>
      <w:r>
        <w:t>B、底基层、基层</w:t>
      </w:r>
    </w:p>
    <w:p>
      <w:pPr>
        <w:pStyle w:val="69"/>
      </w:pPr>
      <w:r>
        <w:tab/>
      </w:r>
      <w:r>
        <w:t>C、基层、面层</w:t>
      </w:r>
      <w:r>
        <w:tab/>
      </w:r>
      <w:r>
        <w:t>D、路基、底基层</w:t>
      </w:r>
    </w:p>
    <w:p>
      <w:pPr>
        <w:pStyle w:val="67"/>
      </w:pPr>
      <w:r>
        <w:t>10、以下基层属于半刚性基层的是（　　）。</w:t>
      </w:r>
    </w:p>
    <w:p>
      <w:pPr>
        <w:pStyle w:val="69"/>
      </w:pPr>
      <w:r>
        <w:tab/>
      </w:r>
      <w:r>
        <w:t>A、沥青稳定碎石</w:t>
      </w:r>
      <w:r>
        <w:tab/>
      </w:r>
      <w:r>
        <w:t>B、填隙碎石</w:t>
      </w:r>
    </w:p>
    <w:p>
      <w:pPr>
        <w:pStyle w:val="69"/>
      </w:pPr>
      <w:r>
        <w:tab/>
      </w:r>
      <w:r>
        <w:t>C、水泥稳定碎石</w:t>
      </w:r>
      <w:r>
        <w:tab/>
      </w:r>
      <w:r>
        <w:t>D、碾压混凝土</w:t>
      </w:r>
    </w:p>
    <w:p>
      <w:pPr>
        <w:pStyle w:val="67"/>
      </w:pPr>
      <w:r>
        <w:t>11、沥青玛蹄脂碎石路面是指用沥青玛蹄脂碎石混合料作为面层或抗滑层的路面，其源自于（　　）。</w:t>
      </w:r>
    </w:p>
    <w:p>
      <w:pPr>
        <w:pStyle w:val="70"/>
      </w:pPr>
      <w:r>
        <w:tab/>
      </w:r>
      <w:r>
        <w:t>A、亚洲</w:t>
      </w:r>
      <w:r>
        <w:tab/>
      </w:r>
      <w:r>
        <w:t>B、非洲</w:t>
      </w:r>
      <w:r>
        <w:tab/>
      </w:r>
      <w:r>
        <w:t>C、欧洲</w:t>
      </w:r>
      <w:r>
        <w:tab/>
      </w:r>
      <w:r>
        <w:t>D、美洲</w:t>
      </w:r>
    </w:p>
    <w:p>
      <w:pPr>
        <w:pStyle w:val="67"/>
      </w:pPr>
      <w:r>
        <w:t>12、沥青路面（　　）是指沥青混合料在荷载作用下抵抗永久变形的能力。</w:t>
      </w:r>
    </w:p>
    <w:p>
      <w:pPr>
        <w:pStyle w:val="70"/>
      </w:pPr>
      <w:r>
        <w:tab/>
      </w:r>
      <w:r>
        <w:t>A、抗老化性能</w:t>
      </w:r>
      <w:r>
        <w:tab/>
      </w:r>
      <w:r>
        <w:t>B、低温抗裂性</w:t>
      </w:r>
      <w:r>
        <w:tab/>
      </w:r>
      <w:r>
        <w:t>C、水稳定性</w:t>
      </w:r>
      <w:r>
        <w:tab/>
      </w:r>
      <w:r>
        <w:t>D、高温稳定性</w:t>
      </w:r>
    </w:p>
    <w:p>
      <w:pPr>
        <w:pStyle w:val="67"/>
      </w:pPr>
      <w:r>
        <w:t>13、能同时评价沥青混合料高温稳定性和低温抗裂性能的试验是（　　）。</w:t>
      </w:r>
    </w:p>
    <w:p>
      <w:pPr>
        <w:pStyle w:val="70"/>
      </w:pPr>
      <w:r>
        <w:tab/>
      </w:r>
      <w:r>
        <w:t>A、马歇尔试验</w:t>
      </w:r>
      <w:r>
        <w:tab/>
      </w:r>
      <w:r>
        <w:t>B、劈裂试验</w:t>
      </w:r>
      <w:r>
        <w:tab/>
      </w:r>
      <w:r>
        <w:t>C、车辙试验</w:t>
      </w:r>
      <w:r>
        <w:tab/>
      </w:r>
      <w:r>
        <w:t>D、蠕变实验</w:t>
      </w:r>
    </w:p>
    <w:p>
      <w:pPr>
        <w:pStyle w:val="67"/>
      </w:pPr>
      <w:r>
        <w:t>14、P.C对应的水泥品种是指（　　）。</w:t>
      </w:r>
    </w:p>
    <w:p>
      <w:pPr>
        <w:pStyle w:val="69"/>
      </w:pPr>
      <w:r>
        <w:tab/>
      </w:r>
      <w:r>
        <w:t>A、矿渣硅酸盐水泥</w:t>
      </w:r>
      <w:r>
        <w:tab/>
      </w:r>
      <w:r>
        <w:t>B、普通硅酸盐水泥</w:t>
      </w:r>
    </w:p>
    <w:p>
      <w:pPr>
        <w:pStyle w:val="69"/>
      </w:pPr>
      <w:r>
        <w:tab/>
      </w:r>
      <w:r>
        <w:t>C、火山灰硅酸盐水泥</w:t>
      </w:r>
      <w:r>
        <w:tab/>
      </w:r>
      <w:r>
        <w:t>D、复合硅酸盐水泥</w:t>
      </w:r>
    </w:p>
    <w:p>
      <w:pPr>
        <w:pStyle w:val="67"/>
      </w:pPr>
      <w:r>
        <w:t>15、水泥强度等级不包括（　　）。</w:t>
      </w:r>
    </w:p>
    <w:p>
      <w:pPr>
        <w:pStyle w:val="70"/>
      </w:pPr>
      <w:r>
        <w:tab/>
      </w:r>
      <w:r>
        <w:t>A、40</w:t>
      </w:r>
      <w:r>
        <w:tab/>
      </w:r>
      <w:r>
        <w:t>B、32.5</w:t>
      </w:r>
      <w:r>
        <w:tab/>
      </w:r>
      <w:r>
        <w:t>C、42.5R</w:t>
      </w:r>
      <w:r>
        <w:tab/>
      </w:r>
      <w:r>
        <w:t>D、62.5</w:t>
      </w:r>
    </w:p>
    <w:p>
      <w:pPr>
        <w:pStyle w:val="67"/>
      </w:pPr>
      <w:r>
        <w:t>16、对于地下水位较高、且有重载交通行驶的路面，为隔绝地下水上升影响路面稳定性，应在路基顶面设置（　　）。</w:t>
      </w:r>
    </w:p>
    <w:p>
      <w:pPr>
        <w:pStyle w:val="70"/>
      </w:pPr>
      <w:r>
        <w:tab/>
      </w:r>
      <w:r>
        <w:t>A、反滤层</w:t>
      </w:r>
      <w:r>
        <w:tab/>
      </w:r>
      <w:r>
        <w:t>B、垫层</w:t>
      </w:r>
      <w:r>
        <w:tab/>
      </w:r>
      <w:r>
        <w:t>C、稀浆封层</w:t>
      </w:r>
      <w:r>
        <w:tab/>
      </w:r>
      <w:r>
        <w:t>D、透层</w:t>
      </w:r>
    </w:p>
    <w:p>
      <w:pPr>
        <w:pStyle w:val="67"/>
      </w:pPr>
      <w:r>
        <w:t>17、（　　）系统沿路面外侧边缘设置纵向集水沟和集水管、出水管。</w:t>
      </w:r>
    </w:p>
    <w:p>
      <w:pPr>
        <w:pStyle w:val="69"/>
      </w:pPr>
      <w:r>
        <w:tab/>
      </w:r>
      <w:r>
        <w:t>A、排水基层排水</w:t>
      </w:r>
      <w:r>
        <w:tab/>
      </w:r>
      <w:r>
        <w:t>B、路面边缘排水</w:t>
      </w:r>
    </w:p>
    <w:p>
      <w:pPr>
        <w:pStyle w:val="69"/>
      </w:pPr>
      <w:r>
        <w:tab/>
      </w:r>
      <w:r>
        <w:t>C、中央分隔带排水</w:t>
      </w:r>
      <w:r>
        <w:tab/>
      </w:r>
      <w:r>
        <w:t>D、路基排水</w:t>
      </w:r>
    </w:p>
    <w:p>
      <w:pPr>
        <w:pStyle w:val="67"/>
      </w:pPr>
      <w:r>
        <w:t>18、混凝土的工作性又称为（　　）。</w:t>
      </w:r>
    </w:p>
    <w:p>
      <w:pPr>
        <w:pStyle w:val="70"/>
      </w:pPr>
      <w:r>
        <w:tab/>
      </w:r>
      <w:r>
        <w:t>A、流动性</w:t>
      </w:r>
      <w:r>
        <w:tab/>
      </w:r>
      <w:r>
        <w:t>B、和易性</w:t>
      </w:r>
      <w:r>
        <w:tab/>
      </w:r>
      <w:r>
        <w:t>C、保水性</w:t>
      </w:r>
      <w:r>
        <w:tab/>
      </w:r>
      <w:r>
        <w:t>D、黏聚性</w:t>
      </w:r>
    </w:p>
    <w:p>
      <w:pPr>
        <w:pStyle w:val="67"/>
      </w:pPr>
      <w:r>
        <w:t>19、桥梁按结构体系及受力特点划分可分为（　　）。</w:t>
      </w:r>
    </w:p>
    <w:p>
      <w:pPr>
        <w:pStyle w:val="68"/>
      </w:pPr>
      <w:r>
        <w:tab/>
      </w:r>
      <w:r>
        <w:t>A、梁桥、拱桥、刚构桥、缆索承重桥以及组合体系桥</w:t>
      </w:r>
    </w:p>
    <w:p>
      <w:pPr>
        <w:pStyle w:val="68"/>
      </w:pPr>
      <w:r>
        <w:tab/>
      </w:r>
      <w:r>
        <w:t>B、简支梁桥、悬臂梁桥、连续梁桥和连续刚构桥</w:t>
      </w:r>
    </w:p>
    <w:p>
      <w:pPr>
        <w:pStyle w:val="68"/>
      </w:pPr>
      <w:r>
        <w:tab/>
      </w:r>
      <w:r>
        <w:t>C、木桥、钢桥、圬工桥、钢筋混凝土桥和预应力混凝土桥</w:t>
      </w:r>
    </w:p>
    <w:p>
      <w:pPr>
        <w:pStyle w:val="68"/>
      </w:pPr>
      <w:r>
        <w:tab/>
      </w:r>
      <w:r>
        <w:t>D、公路桥、铁路桥、人行桥和农用桥</w:t>
      </w:r>
    </w:p>
    <w:p>
      <w:pPr>
        <w:pStyle w:val="67"/>
      </w:pPr>
      <w:r>
        <w:t>20、下列对于悬索桥的特点描述不正确的是（　　）。</w:t>
      </w:r>
    </w:p>
    <w:p>
      <w:pPr>
        <w:pStyle w:val="68"/>
      </w:pPr>
      <w:r>
        <w:tab/>
      </w:r>
      <w:r>
        <w:t>A、用料多、自重大</w:t>
      </w:r>
    </w:p>
    <w:p>
      <w:pPr>
        <w:pStyle w:val="68"/>
      </w:pPr>
      <w:r>
        <w:tab/>
      </w:r>
      <w:r>
        <w:t>B、刚度小，在荷载作用下容易产生较大的挠度和振动</w:t>
      </w:r>
    </w:p>
    <w:p>
      <w:pPr>
        <w:pStyle w:val="68"/>
      </w:pPr>
      <w:r>
        <w:tab/>
      </w:r>
      <w:r>
        <w:t>C、可以充分利用材料的强度</w:t>
      </w:r>
    </w:p>
    <w:p>
      <w:pPr>
        <w:pStyle w:val="68"/>
      </w:pPr>
      <w:r>
        <w:tab/>
      </w:r>
      <w:r>
        <w:t>D、可以使用比较少的物质来跨越比较长的距离</w:t>
      </w:r>
    </w:p>
    <w:p>
      <w:pPr>
        <w:pStyle w:val="67"/>
      </w:pPr>
      <w:r>
        <w:t>21、由许多根打入或沉入土中的桩和连接桩顶的承台所构成的基础是（　　）。</w:t>
      </w:r>
    </w:p>
    <w:p>
      <w:pPr>
        <w:pStyle w:val="70"/>
      </w:pPr>
      <w:r>
        <w:tab/>
      </w:r>
      <w:r>
        <w:t>A、扩大基础</w:t>
      </w:r>
      <w:r>
        <w:tab/>
      </w:r>
      <w:r>
        <w:t>B、桩基础</w:t>
      </w:r>
      <w:r>
        <w:tab/>
      </w:r>
      <w:r>
        <w:t>C、沉井基础</w:t>
      </w:r>
      <w:r>
        <w:tab/>
      </w:r>
      <w:r>
        <w:t>D、管柱基础</w:t>
      </w:r>
    </w:p>
    <w:p>
      <w:pPr>
        <w:pStyle w:val="67"/>
      </w:pPr>
      <w:r>
        <w:t>22、深基础的埋深一般（　　）。</w:t>
      </w:r>
    </w:p>
    <w:p>
      <w:pPr>
        <w:pStyle w:val="69"/>
      </w:pPr>
      <w:r>
        <w:tab/>
      </w:r>
      <w:r>
        <w:t>A、&lt;3m</w:t>
      </w:r>
      <w:r>
        <w:tab/>
      </w:r>
      <w:r>
        <w:t>B、&gt;3m</w:t>
      </w:r>
    </w:p>
    <w:p>
      <w:pPr>
        <w:pStyle w:val="69"/>
      </w:pPr>
      <w:r>
        <w:tab/>
      </w:r>
      <w:r>
        <w:t>C、&lt;5m</w:t>
      </w:r>
      <w:r>
        <w:tab/>
      </w:r>
      <w:r>
        <w:t>D、&gt;5m</w:t>
      </w:r>
    </w:p>
    <w:p>
      <w:pPr>
        <w:pStyle w:val="67"/>
      </w:pPr>
      <w:r>
        <w:t>23、桥梁支座的布置方式主要根据（　　）确定。</w:t>
      </w:r>
    </w:p>
    <w:p>
      <w:pPr>
        <w:pStyle w:val="69"/>
      </w:pPr>
      <w:r>
        <w:tab/>
      </w:r>
      <w:r>
        <w:t>A、桥梁的结构形式和桥梁宽度</w:t>
      </w:r>
      <w:r>
        <w:tab/>
      </w:r>
      <w:r>
        <w:t>B、墩台类型和桥梁宽度</w:t>
      </w:r>
    </w:p>
    <w:p>
      <w:pPr>
        <w:pStyle w:val="69"/>
      </w:pPr>
      <w:r>
        <w:tab/>
      </w:r>
      <w:r>
        <w:t>C、上部结构和下部结构</w:t>
      </w:r>
      <w:r>
        <w:tab/>
      </w:r>
      <w:r>
        <w:t>D、桥梁高度和桥梁宽度</w:t>
      </w:r>
    </w:p>
    <w:p>
      <w:pPr>
        <w:pStyle w:val="67"/>
      </w:pPr>
      <w:r>
        <w:t>24、上部结构由两端简单支承在墩台上的主要承重梁组成的桥梁为（　　）。</w:t>
      </w:r>
    </w:p>
    <w:p>
      <w:pPr>
        <w:pStyle w:val="70"/>
      </w:pPr>
      <w:r>
        <w:tab/>
      </w:r>
      <w:r>
        <w:t>A、简支梁桥</w:t>
      </w:r>
      <w:r>
        <w:tab/>
      </w:r>
      <w:r>
        <w:t>B、连续梁桥</w:t>
      </w:r>
      <w:r>
        <w:tab/>
      </w:r>
      <w:r>
        <w:t>C、悬臂梁桥</w:t>
      </w:r>
      <w:r>
        <w:tab/>
      </w:r>
      <w:r>
        <w:t>D、刚构桥</w:t>
      </w:r>
    </w:p>
    <w:p>
      <w:pPr>
        <w:pStyle w:val="67"/>
      </w:pPr>
      <w:r>
        <w:t>25、双曲拱桥多用于（　　）。</w:t>
      </w:r>
    </w:p>
    <w:p>
      <w:pPr>
        <w:pStyle w:val="70"/>
      </w:pPr>
      <w:r>
        <w:tab/>
      </w:r>
      <w:r>
        <w:t>A、大跨桥</w:t>
      </w:r>
      <w:r>
        <w:tab/>
      </w:r>
      <w:r>
        <w:t>B、大、中跨桥</w:t>
      </w:r>
      <w:r>
        <w:tab/>
      </w:r>
      <w:r>
        <w:t>C、中、小跨桥</w:t>
      </w:r>
      <w:r>
        <w:tab/>
      </w:r>
      <w:r>
        <w:t>D、小跨桥</w:t>
      </w:r>
    </w:p>
    <w:p>
      <w:pPr>
        <w:pStyle w:val="67"/>
      </w:pPr>
      <w:r>
        <w:t>26、斜拉桥按主梁、索塔、斜索的相互结合方式可组成（　　）结构体系。</w:t>
      </w:r>
    </w:p>
    <w:p>
      <w:pPr>
        <w:pStyle w:val="70"/>
      </w:pPr>
      <w:r>
        <w:tab/>
      </w:r>
      <w:r>
        <w:t>A、2种</w:t>
      </w:r>
      <w:r>
        <w:tab/>
      </w:r>
      <w:r>
        <w:t>B、3种</w:t>
      </w:r>
      <w:r>
        <w:tab/>
      </w:r>
      <w:r>
        <w:t>C、4种</w:t>
      </w:r>
      <w:r>
        <w:tab/>
      </w:r>
      <w:r>
        <w:t>D、5种</w:t>
      </w:r>
    </w:p>
    <w:p>
      <w:pPr>
        <w:pStyle w:val="67"/>
      </w:pPr>
      <w:r>
        <w:t>27、将主梁除两端外全部用缆索吊起的斜拉桥是（　　）。</w:t>
      </w:r>
    </w:p>
    <w:p>
      <w:pPr>
        <w:pStyle w:val="69"/>
      </w:pPr>
      <w:r>
        <w:tab/>
      </w:r>
      <w:r>
        <w:t>A、半漂浮体系</w:t>
      </w:r>
      <w:r>
        <w:tab/>
      </w:r>
      <w:r>
        <w:t>B、漂浮体系</w:t>
      </w:r>
    </w:p>
    <w:p>
      <w:pPr>
        <w:pStyle w:val="69"/>
      </w:pPr>
      <w:r>
        <w:tab/>
      </w:r>
      <w:r>
        <w:t>C、塔梁固结体系</w:t>
      </w:r>
      <w:r>
        <w:tab/>
      </w:r>
      <w:r>
        <w:t>D、刚构体系</w:t>
      </w:r>
    </w:p>
    <w:p>
      <w:pPr>
        <w:pStyle w:val="67"/>
      </w:pPr>
      <w:r>
        <w:t>28、悬索桥主要由（　　）组成。</w:t>
      </w:r>
    </w:p>
    <w:p>
      <w:pPr>
        <w:pStyle w:val="68"/>
      </w:pPr>
      <w:r>
        <w:tab/>
      </w:r>
      <w:r>
        <w:t>A、主缆、索塔、锚锭、吊索、索夹</w:t>
      </w:r>
    </w:p>
    <w:p>
      <w:pPr>
        <w:pStyle w:val="68"/>
      </w:pPr>
      <w:r>
        <w:tab/>
      </w:r>
      <w:r>
        <w:t>B、主缆、索塔、锚锭、吊索、加劲梁</w:t>
      </w:r>
    </w:p>
    <w:p>
      <w:pPr>
        <w:pStyle w:val="68"/>
      </w:pPr>
      <w:r>
        <w:tab/>
      </w:r>
      <w:r>
        <w:t>C、主缆、索塔、锚锭、索夹、加劲梁</w:t>
      </w:r>
    </w:p>
    <w:p>
      <w:pPr>
        <w:pStyle w:val="68"/>
      </w:pPr>
      <w:r>
        <w:tab/>
      </w:r>
      <w:r>
        <w:t>D、主缆、锚锭、吊索、索夹、加劲梁</w:t>
      </w:r>
    </w:p>
    <w:p>
      <w:pPr>
        <w:pStyle w:val="67"/>
      </w:pPr>
      <w:r>
        <w:t>29、下列关于涵洞与小桥的区别的说法有误的是（　　）。</w:t>
      </w:r>
    </w:p>
    <w:p>
      <w:pPr>
        <w:pStyle w:val="68"/>
      </w:pPr>
      <w:r>
        <w:tab/>
      </w:r>
      <w:r>
        <w:t>A、涵洞修筑在路基当中，是路基的一个组成部分</w:t>
      </w:r>
    </w:p>
    <w:p>
      <w:pPr>
        <w:pStyle w:val="68"/>
      </w:pPr>
      <w:r>
        <w:tab/>
      </w:r>
      <w:r>
        <w:t>B、小桥中断路基，自成一体</w:t>
      </w:r>
    </w:p>
    <w:p>
      <w:pPr>
        <w:pStyle w:val="68"/>
      </w:pPr>
      <w:r>
        <w:tab/>
      </w:r>
      <w:r>
        <w:t>C、涵洞涵身高度和孔径大小有一定比例关系，而小桥桥高与孔径则没有一定的比例关系</w:t>
      </w:r>
    </w:p>
    <w:p>
      <w:pPr>
        <w:pStyle w:val="68"/>
      </w:pPr>
      <w:r>
        <w:tab/>
      </w:r>
      <w:r>
        <w:t>D、小桥比涵洞更能承受超量洪水的侵袭</w:t>
      </w:r>
    </w:p>
    <w:p>
      <w:pPr>
        <w:pStyle w:val="67"/>
      </w:pPr>
      <w:r>
        <w:t>30、洞顶填土厚度大于50cm的涵洞称为（　　）。</w:t>
      </w:r>
    </w:p>
    <w:p>
      <w:pPr>
        <w:pStyle w:val="70"/>
      </w:pPr>
      <w:r>
        <w:tab/>
      </w:r>
      <w:r>
        <w:t>A、明涵</w:t>
      </w:r>
      <w:r>
        <w:tab/>
      </w:r>
      <w:r>
        <w:t>B、暗涵</w:t>
      </w:r>
      <w:r>
        <w:tab/>
      </w:r>
      <w:r>
        <w:t>C、压力涵</w:t>
      </w:r>
      <w:r>
        <w:tab/>
      </w:r>
      <w:r>
        <w:t>D、半压力涵</w:t>
      </w:r>
    </w:p>
    <w:p>
      <w:pPr>
        <w:pStyle w:val="67"/>
      </w:pPr>
      <w:r>
        <w:t>31、当涵洞沿纵轴线方向与路基轴线方向不相互垂直时，称为涵洞与路线（　　）。</w:t>
      </w:r>
    </w:p>
    <w:p>
      <w:pPr>
        <w:pStyle w:val="70"/>
      </w:pPr>
      <w:r>
        <w:tab/>
      </w:r>
      <w:r>
        <w:t>A、相交</w:t>
      </w:r>
      <w:r>
        <w:tab/>
      </w:r>
      <w:r>
        <w:t>B、斜交</w:t>
      </w:r>
      <w:r>
        <w:tab/>
      </w:r>
      <w:r>
        <w:t>C、正交</w:t>
      </w:r>
      <w:r>
        <w:tab/>
      </w:r>
      <w:r>
        <w:t>D、平行</w:t>
      </w:r>
    </w:p>
    <w:p>
      <w:pPr>
        <w:pStyle w:val="67"/>
      </w:pPr>
      <w:r>
        <w:t>32、在平原区，路线通过较长的低洼地带以及泥沼地带，如无灌溉和其它需要，涵洞设置的间距一般是（　　）。</w:t>
      </w:r>
    </w:p>
    <w:p>
      <w:pPr>
        <w:pStyle w:val="69"/>
      </w:pPr>
      <w:r>
        <w:tab/>
      </w:r>
      <w:r>
        <w:t>A、100~500m</w:t>
      </w:r>
      <w:r>
        <w:tab/>
      </w:r>
      <w:r>
        <w:t>B、1~2km</w:t>
      </w:r>
    </w:p>
    <w:p>
      <w:pPr>
        <w:pStyle w:val="69"/>
      </w:pPr>
      <w:r>
        <w:tab/>
      </w:r>
      <w:r>
        <w:t>C、5~10km</w:t>
      </w:r>
      <w:r>
        <w:tab/>
      </w:r>
      <w:r>
        <w:t>D、10~15m</w:t>
      </w:r>
    </w:p>
    <w:p>
      <w:pPr>
        <w:pStyle w:val="67"/>
      </w:pPr>
      <w:r>
        <w:t>33、护栏和栏杆施工安装前， 应现场实地（　　）、 检查前道工序。</w:t>
      </w:r>
    </w:p>
    <w:p>
      <w:pPr>
        <w:pStyle w:val="70"/>
      </w:pPr>
      <w:r>
        <w:tab/>
      </w:r>
      <w:r>
        <w:t>A、踏勘</w:t>
      </w:r>
      <w:r>
        <w:tab/>
      </w:r>
      <w:r>
        <w:t>B、勘测</w:t>
      </w:r>
      <w:r>
        <w:tab/>
      </w:r>
      <w:r>
        <w:t>C、检测</w:t>
      </w:r>
      <w:r>
        <w:tab/>
      </w:r>
      <w:r>
        <w:t>D、预测</w:t>
      </w:r>
    </w:p>
    <w:p>
      <w:pPr>
        <w:pStyle w:val="67"/>
      </w:pPr>
      <w:r>
        <w:t>34、立柱安装就位后，其水平方向和竖直方向应形成（　　）， 立柱端部不得有明显的变形、破损。</w:t>
      </w:r>
    </w:p>
    <w:p>
      <w:pPr>
        <w:pStyle w:val="70"/>
      </w:pPr>
      <w:r>
        <w:tab/>
      </w:r>
      <w:r>
        <w:t>A、弯曲的线形</w:t>
      </w:r>
      <w:r>
        <w:tab/>
      </w:r>
      <w:r>
        <w:t>B、光滑的线条</w:t>
      </w:r>
      <w:r>
        <w:tab/>
      </w:r>
      <w:r>
        <w:t>C、平顺的线形</w:t>
      </w:r>
      <w:r>
        <w:tab/>
      </w:r>
      <w:r>
        <w:t>D、笔直的线形</w:t>
      </w:r>
    </w:p>
    <w:p>
      <w:pPr>
        <w:pStyle w:val="67"/>
      </w:pPr>
      <w:r>
        <w:t>35、立柱位于排水设施位置处时，施工安装后应使用砂浆灌满立柱周围的缝隙，并在表面涂抹（　　）。</w:t>
      </w:r>
    </w:p>
    <w:p>
      <w:pPr>
        <w:pStyle w:val="70"/>
      </w:pPr>
      <w:r>
        <w:tab/>
      </w:r>
      <w:r>
        <w:t>A、塑料</w:t>
      </w:r>
      <w:r>
        <w:tab/>
      </w:r>
      <w:r>
        <w:t>B、石灰</w:t>
      </w:r>
      <w:r>
        <w:tab/>
      </w:r>
      <w:r>
        <w:t>C、沙子</w:t>
      </w:r>
      <w:r>
        <w:tab/>
      </w:r>
      <w:r>
        <w:t>D、沥青</w:t>
      </w:r>
    </w:p>
    <w:p>
      <w:pPr>
        <w:pStyle w:val="67"/>
      </w:pPr>
      <w:r>
        <w:t>36、视线诱导设施要注意安装时机，如柱式轮廓标要与（　　）相配合。</w:t>
      </w:r>
    </w:p>
    <w:p>
      <w:pPr>
        <w:pStyle w:val="70"/>
      </w:pPr>
      <w:r>
        <w:tab/>
      </w:r>
      <w:r>
        <w:t>A、护栏施工</w:t>
      </w:r>
      <w:r>
        <w:tab/>
      </w:r>
      <w:r>
        <w:t>B、土路肩施工</w:t>
      </w:r>
      <w:r>
        <w:tab/>
      </w:r>
      <w:r>
        <w:t>C、隧道施工</w:t>
      </w:r>
      <w:r>
        <w:tab/>
      </w:r>
      <w:r>
        <w:t>D、桥梁施工</w:t>
      </w:r>
    </w:p>
    <w:p>
      <w:pPr>
        <w:pStyle w:val="67"/>
      </w:pPr>
      <w:r>
        <w:t>37、柱式轮廓标施工时，基础开挖达到规定的尺寸和深度后，先浇筑一层砂浆， 厚度（　　）-20cm。</w:t>
      </w:r>
    </w:p>
    <w:p>
      <w:pPr>
        <w:pStyle w:val="70"/>
      </w:pPr>
      <w:r>
        <w:tab/>
      </w:r>
      <w:r>
        <w:t>A、10</w:t>
      </w:r>
      <w:r>
        <w:tab/>
      </w:r>
      <w:r>
        <w:t>B、12</w:t>
      </w:r>
      <w:r>
        <w:tab/>
      </w:r>
      <w:r>
        <w:t>C、13</w:t>
      </w:r>
      <w:r>
        <w:tab/>
      </w:r>
      <w:r>
        <w:t>D、14</w:t>
      </w:r>
    </w:p>
    <w:p>
      <w:pPr>
        <w:pStyle w:val="67"/>
      </w:pPr>
      <w:r>
        <w:t>38、高速公路隧道照明设施的完好率应不低于（　　）。</w:t>
      </w:r>
    </w:p>
    <w:p>
      <w:pPr>
        <w:pStyle w:val="70"/>
      </w:pPr>
      <w:r>
        <w:tab/>
      </w:r>
      <w:r>
        <w:t>A、0.85</w:t>
      </w:r>
      <w:r>
        <w:tab/>
      </w:r>
      <w:r>
        <w:t>B、0.9</w:t>
      </w:r>
      <w:r>
        <w:tab/>
      </w:r>
      <w:r>
        <w:t>C、0.95</w:t>
      </w:r>
      <w:r>
        <w:tab/>
      </w:r>
      <w:r>
        <w:t>D、0.98</w:t>
      </w:r>
    </w:p>
    <w:p>
      <w:pPr>
        <w:pStyle w:val="67"/>
      </w:pPr>
      <w:r>
        <w:t>39、在（　　）安装前， 应对隔离栅的设置条件、 设置位置和数量等进行核对。</w:t>
      </w:r>
    </w:p>
    <w:p>
      <w:pPr>
        <w:pStyle w:val="70"/>
      </w:pPr>
      <w:r>
        <w:tab/>
      </w:r>
      <w:r>
        <w:t>A、围栏</w:t>
      </w:r>
      <w:r>
        <w:tab/>
      </w:r>
      <w:r>
        <w:t>B、栅栏</w:t>
      </w:r>
      <w:r>
        <w:tab/>
      </w:r>
      <w:r>
        <w:t>C、路面</w:t>
      </w:r>
      <w:r>
        <w:tab/>
      </w:r>
      <w:r>
        <w:t>D、隔离栅</w:t>
      </w:r>
    </w:p>
    <w:p>
      <w:pPr>
        <w:pStyle w:val="67"/>
      </w:pPr>
      <w:r>
        <w:t>40、（　　）安装应保证顶面平整、 平齐及清洁。</w:t>
      </w:r>
    </w:p>
    <w:p>
      <w:pPr>
        <w:pStyle w:val="70"/>
      </w:pPr>
      <w:r>
        <w:tab/>
      </w:r>
      <w:r>
        <w:t>A、隔板</w:t>
      </w:r>
      <w:r>
        <w:tab/>
      </w:r>
      <w:r>
        <w:t>B、防眩板</w:t>
      </w:r>
      <w:r>
        <w:tab/>
      </w:r>
      <w:r>
        <w:t>C、防护栏</w:t>
      </w:r>
      <w:r>
        <w:tab/>
      </w:r>
      <w:r>
        <w:t>D、挡板</w:t>
      </w:r>
    </w:p>
    <w:p>
      <w:pPr>
        <w:pStyle w:val="67"/>
      </w:pPr>
      <w:r>
        <w:t>41、制动材料铺设前， 避险车道制动床的基床要清洁无泥土、 （　　）或其他杂物，以免其与制动材料混合在一起， 填充制动床铺装材料的缝隙， 降低制动材料的滚动置换能力， 降低制动效果。</w:t>
      </w:r>
    </w:p>
    <w:p>
      <w:pPr>
        <w:pStyle w:val="70"/>
      </w:pPr>
      <w:r>
        <w:tab/>
      </w:r>
      <w:r>
        <w:t>A、沙子</w:t>
      </w:r>
      <w:r>
        <w:tab/>
      </w:r>
      <w:r>
        <w:t>B、泥土</w:t>
      </w:r>
      <w:r>
        <w:tab/>
      </w:r>
      <w:r>
        <w:t>C、灰</w:t>
      </w:r>
      <w:r>
        <w:tab/>
      </w:r>
      <w:r>
        <w:t>D、石灰</w:t>
      </w:r>
    </w:p>
    <w:p>
      <w:pPr>
        <w:pStyle w:val="67"/>
      </w:pPr>
      <w:r>
        <w:t>42、避险车道质量过程控制项目：避险车道宽度，制动床长度，制动床集料厚度，（　　）</w:t>
      </w:r>
    </w:p>
    <w:p>
      <w:pPr>
        <w:pStyle w:val="70"/>
      </w:pPr>
      <w:r>
        <w:tab/>
      </w:r>
      <w:r>
        <w:t>A、坡度</w:t>
      </w:r>
      <w:r>
        <w:tab/>
      </w:r>
      <w:r>
        <w:t>B、斜度</w:t>
      </w:r>
      <w:r>
        <w:tab/>
      </w:r>
      <w:r>
        <w:t>C、高度</w:t>
      </w:r>
      <w:r>
        <w:tab/>
      </w:r>
      <w:r>
        <w:t>D、宽度</w:t>
      </w:r>
    </w:p>
    <w:p>
      <w:pPr>
        <w:pStyle w:val="67"/>
      </w:pPr>
      <w:r>
        <w:t>43、减速丘宜先施工丘体（　　）水平部分。</w:t>
      </w:r>
    </w:p>
    <w:p>
      <w:pPr>
        <w:pStyle w:val="70"/>
      </w:pPr>
      <w:r>
        <w:tab/>
      </w:r>
      <w:r>
        <w:t>A、左</w:t>
      </w:r>
      <w:r>
        <w:tab/>
      </w:r>
      <w:r>
        <w:t>B、前</w:t>
      </w:r>
      <w:r>
        <w:tab/>
      </w:r>
      <w:r>
        <w:t>C、中间</w:t>
      </w:r>
      <w:r>
        <w:tab/>
      </w:r>
      <w:r>
        <w:t>D、后</w:t>
      </w:r>
    </w:p>
    <w:p>
      <w:pPr>
        <w:pStyle w:val="67"/>
      </w:pPr>
      <w:r>
        <w:t>44、木棉的叶子属于（　　）。</w:t>
      </w:r>
    </w:p>
    <w:p>
      <w:pPr>
        <w:pStyle w:val="70"/>
      </w:pPr>
      <w:r>
        <w:tab/>
      </w:r>
      <w:r>
        <w:t>A、掌状复叶</w:t>
      </w:r>
      <w:r>
        <w:tab/>
      </w:r>
      <w:r>
        <w:t>B、掌状深裂</w:t>
      </w:r>
      <w:r>
        <w:tab/>
      </w:r>
      <w:r>
        <w:t>C、单叶互生</w:t>
      </w:r>
      <w:r>
        <w:tab/>
      </w:r>
      <w:r>
        <w:t>D、单生复叶</w:t>
      </w:r>
    </w:p>
    <w:p>
      <w:pPr>
        <w:pStyle w:val="67"/>
      </w:pPr>
      <w:r>
        <w:t>45、高山榕和印度橡胶榕的不同点在于（　　）。</w:t>
      </w:r>
    </w:p>
    <w:p>
      <w:pPr>
        <w:pStyle w:val="69"/>
      </w:pPr>
      <w:r>
        <w:tab/>
      </w:r>
      <w:r>
        <w:t>A、常绿与落叶的区别</w:t>
      </w:r>
      <w:r>
        <w:tab/>
      </w:r>
      <w:r>
        <w:t>B、有无托叶的区别</w:t>
      </w:r>
    </w:p>
    <w:p>
      <w:pPr>
        <w:pStyle w:val="69"/>
      </w:pPr>
      <w:r>
        <w:tab/>
      </w:r>
      <w:r>
        <w:t>C、羽状网脉和羽状平行脉的区别</w:t>
      </w:r>
      <w:r>
        <w:tab/>
      </w:r>
      <w:r>
        <w:t>D、对生叶和互生叶的区别</w:t>
      </w:r>
    </w:p>
    <w:p>
      <w:pPr>
        <w:pStyle w:val="67"/>
      </w:pPr>
      <w:r>
        <w:t>46、绿篱机用于什么苗木的修剪（　　）。</w:t>
      </w:r>
    </w:p>
    <w:p>
      <w:pPr>
        <w:pStyle w:val="70"/>
      </w:pPr>
      <w:r>
        <w:tab/>
      </w:r>
      <w:r>
        <w:t>A、乔木</w:t>
      </w:r>
      <w:r>
        <w:tab/>
      </w:r>
      <w:r>
        <w:t>B、绿篱</w:t>
      </w:r>
      <w:r>
        <w:tab/>
      </w:r>
      <w:r>
        <w:t>C、疏枝</w:t>
      </w:r>
      <w:r>
        <w:tab/>
      </w:r>
      <w:r>
        <w:t>D、灌木</w:t>
      </w:r>
    </w:p>
    <w:p>
      <w:pPr>
        <w:pStyle w:val="67"/>
      </w:pPr>
      <w:r>
        <w:t>47、高等级公路沥青路面的弯沉值应在通车后的（　　）验收。</w:t>
      </w:r>
    </w:p>
    <w:p>
      <w:pPr>
        <w:pStyle w:val="69"/>
      </w:pPr>
      <w:r>
        <w:tab/>
      </w:r>
      <w:r>
        <w:t>A、第一个最不利季节</w:t>
      </w:r>
      <w:r>
        <w:tab/>
      </w:r>
      <w:r>
        <w:t>B、第一个夏季</w:t>
      </w:r>
    </w:p>
    <w:p>
      <w:pPr>
        <w:pStyle w:val="69"/>
      </w:pPr>
      <w:r>
        <w:tab/>
      </w:r>
      <w:r>
        <w:t>C、第一个冬季</w:t>
      </w:r>
      <w:r>
        <w:tab/>
      </w:r>
      <w:r>
        <w:t>D、第一个雨季</w:t>
      </w:r>
    </w:p>
    <w:p>
      <w:pPr>
        <w:pStyle w:val="67"/>
      </w:pPr>
      <w:r>
        <w:t>48、采用机械刻槽法恢复水泥混凝土路面表面功能，刻槽宽度是多少？（　　）</w:t>
      </w:r>
    </w:p>
    <w:p>
      <w:pPr>
        <w:pStyle w:val="70"/>
      </w:pPr>
      <w:r>
        <w:tab/>
      </w:r>
      <w:r>
        <w:t>A、4-5mm</w:t>
      </w:r>
      <w:r>
        <w:tab/>
      </w:r>
      <w:r>
        <w:t>B、3-4mm</w:t>
      </w:r>
      <w:r>
        <w:tab/>
      </w:r>
      <w:r>
        <w:t>C、3-5mm</w:t>
      </w:r>
      <w:r>
        <w:tab/>
      </w:r>
      <w:r>
        <w:t>D、4-6mm</w:t>
      </w:r>
    </w:p>
    <w:p>
      <w:pPr>
        <w:pStyle w:val="67"/>
      </w:pPr>
      <w:r>
        <w:t>49、下列可对主缆垂度进行调整情况是（　　）</w:t>
      </w:r>
    </w:p>
    <w:p>
      <w:pPr>
        <w:pStyle w:val="68"/>
      </w:pPr>
      <w:r>
        <w:tab/>
      </w:r>
      <w:r>
        <w:t>A、对采用少量索股的悬索桥，结构条件许可时</w:t>
      </w:r>
    </w:p>
    <w:p>
      <w:pPr>
        <w:pStyle w:val="68"/>
      </w:pPr>
      <w:r>
        <w:tab/>
      </w:r>
      <w:r>
        <w:t>B、对采用大量索股的悬索桥，结构条件许可时</w:t>
      </w:r>
    </w:p>
    <w:p>
      <w:pPr>
        <w:pStyle w:val="68"/>
      </w:pPr>
      <w:r>
        <w:tab/>
      </w:r>
      <w:r>
        <w:t>C、悬索桥跨径小、主缆直径小 、索股少。</w:t>
      </w:r>
    </w:p>
    <w:p>
      <w:pPr>
        <w:pStyle w:val="68"/>
      </w:pPr>
      <w:r>
        <w:tab/>
      </w:r>
      <w:r>
        <w:t>D、悬索桥跨径大 、主缆直径小 、索股少。</w:t>
      </w:r>
    </w:p>
    <w:p>
      <w:pPr>
        <w:pStyle w:val="67"/>
      </w:pPr>
      <w:r>
        <w:t>50、由于活动支座失灵而造成墩台拉裂，应修复或更换（　　）</w:t>
      </w:r>
    </w:p>
    <w:p>
      <w:pPr>
        <w:pStyle w:val="70"/>
      </w:pPr>
      <w:r>
        <w:tab/>
      </w:r>
      <w:r>
        <w:t>A、支座</w:t>
      </w:r>
      <w:r>
        <w:tab/>
      </w:r>
      <w:r>
        <w:t>B、墩台</w:t>
      </w:r>
      <w:r>
        <w:tab/>
      </w:r>
      <w:r>
        <w:t>C、桥台</w:t>
      </w:r>
      <w:r>
        <w:tab/>
      </w:r>
      <w:r>
        <w:t>D、支撑</w:t>
      </w:r>
    </w:p>
    <w:p>
      <w:pPr>
        <w:pStyle w:val="67"/>
      </w:pPr>
      <w:r>
        <w:t>51、调治构造物位置不当，数量、长度不合理，不能发挥正常作用时，应（　　）。</w:t>
      </w:r>
    </w:p>
    <w:p>
      <w:pPr>
        <w:pStyle w:val="68"/>
      </w:pPr>
      <w:r>
        <w:tab/>
      </w:r>
      <w:r>
        <w:t>A、洪水退前进行改善、增建或改建</w:t>
      </w:r>
    </w:p>
    <w:p>
      <w:pPr>
        <w:pStyle w:val="68"/>
      </w:pPr>
      <w:r>
        <w:tab/>
      </w:r>
      <w:r>
        <w:t>B、洪水中期进行改善、增建或改建</w:t>
      </w:r>
    </w:p>
    <w:p>
      <w:pPr>
        <w:pStyle w:val="68"/>
      </w:pPr>
      <w:r>
        <w:tab/>
      </w:r>
      <w:r>
        <w:t>C、洪水退后进行改善、增建或改建</w:t>
      </w:r>
    </w:p>
    <w:p>
      <w:pPr>
        <w:pStyle w:val="68"/>
      </w:pPr>
      <w:r>
        <w:tab/>
      </w:r>
      <w:r>
        <w:t>D、无需进行改善、增建或改建</w:t>
      </w:r>
    </w:p>
    <w:p>
      <w:pPr>
        <w:pStyle w:val="67"/>
      </w:pPr>
      <w:r>
        <w:t>52、高速公路和一级公路隧道的经常性检查频率宜为（　　）。</w:t>
      </w:r>
    </w:p>
    <w:p>
      <w:pPr>
        <w:pStyle w:val="69"/>
      </w:pPr>
      <w:r>
        <w:tab/>
      </w:r>
      <w:r>
        <w:t>A、不少于1次/周</w:t>
      </w:r>
      <w:r>
        <w:tab/>
      </w:r>
      <w:r>
        <w:t>B、不少于2次/周</w:t>
      </w:r>
    </w:p>
    <w:p>
      <w:pPr>
        <w:pStyle w:val="69"/>
      </w:pPr>
      <w:r>
        <w:tab/>
      </w:r>
      <w:r>
        <w:t>C、不少于3次/周</w:t>
      </w:r>
      <w:r>
        <w:tab/>
      </w:r>
      <w:r>
        <w:t>D、不少于4次/周</w:t>
      </w:r>
    </w:p>
    <w:p>
      <w:pPr>
        <w:pStyle w:val="67"/>
      </w:pPr>
      <w:r>
        <w:t>53、隧道内进行养护工作时，有害气体浓度高时需要做好的工作是（　　）</w:t>
      </w:r>
    </w:p>
    <w:p>
      <w:pPr>
        <w:pStyle w:val="70"/>
      </w:pPr>
      <w:r>
        <w:tab/>
      </w:r>
      <w:r>
        <w:t>A、照明工作</w:t>
      </w:r>
      <w:r>
        <w:tab/>
      </w:r>
      <w:r>
        <w:t>B、通风工作</w:t>
      </w:r>
      <w:r>
        <w:tab/>
      </w:r>
      <w:r>
        <w:t>C、清洁工作</w:t>
      </w:r>
      <w:r>
        <w:tab/>
      </w:r>
      <w:r>
        <w:t>D、维护工作</w:t>
      </w:r>
    </w:p>
    <w:p>
      <w:pPr>
        <w:pStyle w:val="67"/>
      </w:pPr>
      <w:r>
        <w:t>54、为保证路面与桥涵顶面的纵坡顺适，应综合考虑和重新设计（　　）。</w:t>
      </w:r>
    </w:p>
    <w:p>
      <w:pPr>
        <w:pStyle w:val="70"/>
      </w:pPr>
      <w:r>
        <w:tab/>
      </w:r>
      <w:r>
        <w:t>A、路线纵坡</w:t>
      </w:r>
      <w:r>
        <w:tab/>
      </w:r>
      <w:r>
        <w:t>B、平均纵坡</w:t>
      </w:r>
      <w:r>
        <w:tab/>
      </w:r>
      <w:r>
        <w:t>C、最大纵坡</w:t>
      </w:r>
      <w:r>
        <w:tab/>
      </w:r>
      <w:r>
        <w:t>D、最小纵坡</w:t>
      </w:r>
    </w:p>
    <w:p>
      <w:pPr>
        <w:pStyle w:val="67"/>
      </w:pPr>
      <w:r>
        <w:t>55、关于公路风雪流的防治要求，下列选项错误的是（　　）。</w:t>
      </w:r>
    </w:p>
    <w:p>
      <w:pPr>
        <w:pStyle w:val="68"/>
      </w:pPr>
      <w:r>
        <w:tab/>
      </w:r>
      <w:r>
        <w:t>A、公路路基应有利于风雪越过，避免积聚。</w:t>
      </w:r>
    </w:p>
    <w:p>
      <w:pPr>
        <w:pStyle w:val="68"/>
      </w:pPr>
      <w:r>
        <w:tab/>
      </w:r>
      <w:r>
        <w:t>B、根据需要增设防风雪设施。</w:t>
      </w:r>
    </w:p>
    <w:p>
      <w:pPr>
        <w:pStyle w:val="68"/>
      </w:pPr>
      <w:r>
        <w:tab/>
      </w:r>
      <w:r>
        <w:t>C、公路受风雪流影响形成雪阻时，应及时清除，恢复交通。</w:t>
      </w:r>
    </w:p>
    <w:p>
      <w:pPr>
        <w:pStyle w:val="68"/>
      </w:pPr>
      <w:r>
        <w:tab/>
      </w:r>
      <w:r>
        <w:t>D、即使在冬季风雪流频繁发生的平原和微丘荒野地区，也不可选择沿公路另建辅道。</w:t>
      </w:r>
    </w:p>
    <w:p>
      <w:pPr>
        <w:pStyle w:val="67"/>
      </w:pPr>
      <w:r>
        <w:t>56、评定某路段抗洪能力，其路基有明显沉陷，高度低于次一技术等级的设计高程；路面为柔性路面、砂石（无铺装）路面；边坡沟洼连片，局部坍塌，坡度陡于规定的低限值；边沟、截水沟、排水沟应设而未设；支挡结构物应设而未设，或结构物断裂、倾斜。局部坍塌；防冲结构物应设而未设，或基础冲空面积 在20%以上，或结构物折裂、倾斜、局部坍塌。则说明该路段抗洪能力等级为（　　）</w:t>
      </w:r>
    </w:p>
    <w:p>
      <w:pPr>
        <w:pStyle w:val="70"/>
      </w:pPr>
      <w:r>
        <w:tab/>
      </w:r>
      <w:r>
        <w:t>A、强</w:t>
      </w:r>
      <w:r>
        <w:tab/>
      </w:r>
      <w:r>
        <w:t>B、可</w:t>
      </w:r>
      <w:r>
        <w:tab/>
      </w:r>
      <w:r>
        <w:t>C、弱</w:t>
      </w:r>
      <w:r>
        <w:tab/>
      </w:r>
      <w:r>
        <w:t>D、差</w:t>
      </w:r>
    </w:p>
    <w:p>
      <w:pPr>
        <w:pStyle w:val="67"/>
      </w:pPr>
      <w:r>
        <w:t>57、路基排水工程不包括包括：（　　）</w:t>
      </w:r>
    </w:p>
    <w:p>
      <w:pPr>
        <w:pStyle w:val="70"/>
      </w:pPr>
      <w:r>
        <w:tab/>
      </w:r>
      <w:r>
        <w:t>A、边沟</w:t>
      </w:r>
      <w:r>
        <w:tab/>
      </w:r>
      <w:r>
        <w:t>B、截水沟</w:t>
      </w:r>
      <w:r>
        <w:tab/>
      </w:r>
      <w:r>
        <w:t>C、排水沟</w:t>
      </w:r>
      <w:r>
        <w:tab/>
      </w:r>
      <w:r>
        <w:t>D、消力池</w:t>
      </w:r>
    </w:p>
    <w:p>
      <w:pPr>
        <w:pStyle w:val="67"/>
      </w:pPr>
      <w:r>
        <w:t>58、《公路桥梁技术状况评定标准》中一类桥的评价界限区间是？（　　）</w:t>
      </w:r>
    </w:p>
    <w:p>
      <w:pPr>
        <w:pStyle w:val="69"/>
      </w:pPr>
      <w:r>
        <w:tab/>
      </w:r>
      <w:r>
        <w:t>A、[95,100]</w:t>
      </w:r>
      <w:r>
        <w:tab/>
      </w:r>
      <w:r>
        <w:t>B、[80,95）</w:t>
      </w:r>
    </w:p>
    <w:p>
      <w:pPr>
        <w:pStyle w:val="69"/>
      </w:pPr>
      <w:r>
        <w:tab/>
      </w:r>
      <w:r>
        <w:t>C、[60,80）</w:t>
      </w:r>
      <w:r>
        <w:tab/>
      </w:r>
      <w:r>
        <w:t>D、[40,60）</w:t>
      </w:r>
    </w:p>
    <w:p>
      <w:pPr>
        <w:pStyle w:val="67"/>
      </w:pPr>
      <w:r>
        <w:t>59、桥梁构件病害种类越多，构件得分值（　　）。</w:t>
      </w:r>
    </w:p>
    <w:p>
      <w:pPr>
        <w:pStyle w:val="70"/>
      </w:pPr>
      <w:r>
        <w:tab/>
      </w:r>
      <w:r>
        <w:t>A、越大</w:t>
      </w:r>
      <w:r>
        <w:tab/>
      </w:r>
      <w:r>
        <w:t>B、不变</w:t>
      </w:r>
      <w:r>
        <w:tab/>
      </w:r>
      <w:r>
        <w:t>C、越小</w:t>
      </w:r>
      <w:r>
        <w:tab/>
      </w:r>
      <w:r>
        <w:t>D、不确定</w:t>
      </w:r>
    </w:p>
    <w:p>
      <w:pPr>
        <w:pStyle w:val="67"/>
      </w:pPr>
      <w:r>
        <w:t>60、下列哪一种桥台属于框架式桥台（　　）</w:t>
      </w:r>
    </w:p>
    <w:p>
      <w:pPr>
        <w:pStyle w:val="70"/>
      </w:pPr>
      <w:r>
        <w:tab/>
      </w:r>
      <w:r>
        <w:t>A、双柱式桥台</w:t>
      </w:r>
      <w:r>
        <w:tab/>
      </w:r>
      <w:r>
        <w:t>B、重力式桥台</w:t>
      </w:r>
      <w:r>
        <w:tab/>
      </w:r>
      <w:r>
        <w:t>C、八字式桥台</w:t>
      </w:r>
      <w:r>
        <w:tab/>
      </w:r>
      <w:r>
        <w:t>D、U型桥台</w:t>
      </w:r>
    </w:p>
    <w:p>
      <w:pPr>
        <w:pStyle w:val="67"/>
      </w:pPr>
      <w:r>
        <w:t>61、钢筋锈蚀评定标准中，承重构件有轻微锈蚀现象对应的定量描述为（　　）。</w:t>
      </w:r>
    </w:p>
    <w:p>
      <w:pPr>
        <w:pStyle w:val="68"/>
      </w:pPr>
      <w:r>
        <w:tab/>
      </w:r>
      <w:r>
        <w:t>A、承重构件钢筋锈蚀电位水平为0</w:t>
      </w:r>
    </w:p>
    <w:p>
      <w:pPr>
        <w:pStyle w:val="68"/>
      </w:pPr>
      <w:r>
        <w:tab/>
      </w:r>
      <w:r>
        <w:t>B、承重构件钢筋锈蚀电位水平为-200</w:t>
      </w:r>
    </w:p>
    <w:p>
      <w:pPr>
        <w:pStyle w:val="68"/>
      </w:pPr>
      <w:r>
        <w:tab/>
      </w:r>
      <w:r>
        <w:t>C、承重构件钢筋锈蚀电位水平为-300</w:t>
      </w:r>
    </w:p>
    <w:p>
      <w:pPr>
        <w:pStyle w:val="68"/>
      </w:pPr>
      <w:r>
        <w:tab/>
      </w:r>
      <w:r>
        <w:t>D、承重构件钢筋锈蚀电位水平为-400</w:t>
      </w:r>
    </w:p>
    <w:p>
      <w:pPr>
        <w:pStyle w:val="67"/>
      </w:pPr>
      <w:r>
        <w:t>62、当锚钉或锚栓剪断数量＞（　　）时，可认为钢支座主要受力部件脱焊。</w:t>
      </w:r>
    </w:p>
    <w:p>
      <w:pPr>
        <w:pStyle w:val="70"/>
      </w:pPr>
      <w:r>
        <w:tab/>
      </w:r>
      <w:r>
        <w:t>A、0.1</w:t>
      </w:r>
      <w:r>
        <w:tab/>
      </w:r>
      <w:r>
        <w:t>B、0.2</w:t>
      </w:r>
      <w:r>
        <w:tab/>
      </w:r>
      <w:r>
        <w:t>C、0.3</w:t>
      </w:r>
      <w:r>
        <w:tab/>
      </w:r>
      <w:r>
        <w:t>D、0.4</w:t>
      </w:r>
    </w:p>
    <w:p>
      <w:pPr>
        <w:pStyle w:val="67"/>
      </w:pPr>
      <w:r>
        <w:t>63、沥青混凝土桥面铺装变形评定标准的标度2中定量描述，波浪拥包面积≤（　　）</w:t>
      </w:r>
    </w:p>
    <w:p>
      <w:pPr>
        <w:pStyle w:val="70"/>
      </w:pPr>
      <w:r>
        <w:tab/>
      </w:r>
      <w:r>
        <w:t>A、0.1</w:t>
      </w:r>
      <w:r>
        <w:tab/>
      </w:r>
      <w:r>
        <w:t>B、0.2</w:t>
      </w:r>
      <w:r>
        <w:tab/>
      </w:r>
      <w:r>
        <w:t>C、0.3</w:t>
      </w:r>
      <w:r>
        <w:tab/>
      </w:r>
      <w:r>
        <w:t>D、0.4</w:t>
      </w:r>
    </w:p>
    <w:p>
      <w:pPr>
        <w:pStyle w:val="67"/>
      </w:pPr>
      <w:r>
        <w:t>64、个别次要构件出现变形弯曲时，对行车的影响是（　　）</w:t>
      </w:r>
    </w:p>
    <w:p>
      <w:pPr>
        <w:pStyle w:val="68"/>
      </w:pPr>
      <w:r>
        <w:tab/>
      </w:r>
      <w:r>
        <w:t>A、无明显现象</w:t>
      </w:r>
    </w:p>
    <w:p>
      <w:pPr>
        <w:pStyle w:val="68"/>
      </w:pPr>
      <w:r>
        <w:tab/>
      </w:r>
      <w:r>
        <w:t>B、结构有明显变形现象，无法通行</w:t>
      </w:r>
    </w:p>
    <w:p>
      <w:pPr>
        <w:pStyle w:val="68"/>
      </w:pPr>
      <w:r>
        <w:tab/>
      </w:r>
      <w:r>
        <w:t>C、行车有振动或有异常音</w:t>
      </w:r>
    </w:p>
    <w:p>
      <w:pPr>
        <w:pStyle w:val="68"/>
      </w:pPr>
      <w:r>
        <w:tab/>
      </w:r>
      <w:r>
        <w:t>D、行车稍感振动或摇晃</w:t>
      </w:r>
    </w:p>
    <w:p>
      <w:pPr>
        <w:pStyle w:val="67"/>
      </w:pPr>
      <w:r>
        <w:t>65、桥梁次要部件技术状况评定等级分为（　　）个等级</w:t>
      </w:r>
    </w:p>
    <w:p>
      <w:pPr>
        <w:pStyle w:val="70"/>
      </w:pPr>
      <w:r>
        <w:tab/>
      </w:r>
      <w:r>
        <w:t>A、2</w:t>
      </w:r>
      <w:r>
        <w:tab/>
      </w:r>
      <w:r>
        <w:t>B、3</w:t>
      </w:r>
      <w:r>
        <w:tab/>
      </w:r>
      <w:r>
        <w:t>C、4</w:t>
      </w:r>
      <w:r>
        <w:tab/>
      </w:r>
      <w:r>
        <w:t>D、5</w:t>
      </w:r>
    </w:p>
    <w:p>
      <w:pPr>
        <w:pStyle w:val="67"/>
      </w:pPr>
      <w:r>
        <w:t>66、应贯彻路基预防养护理念，遵循“（　　）为主、主动施策”的原则。</w:t>
      </w:r>
    </w:p>
    <w:p>
      <w:pPr>
        <w:pStyle w:val="70"/>
      </w:pPr>
      <w:r>
        <w:tab/>
      </w:r>
      <w:r>
        <w:t>A、防患</w:t>
      </w:r>
      <w:r>
        <w:tab/>
      </w:r>
      <w:r>
        <w:t>B、防备</w:t>
      </w:r>
      <w:r>
        <w:tab/>
      </w:r>
      <w:r>
        <w:t>C、预备</w:t>
      </w:r>
      <w:r>
        <w:tab/>
      </w:r>
      <w:r>
        <w:t>D、预防</w:t>
      </w:r>
    </w:p>
    <w:p>
      <w:pPr>
        <w:pStyle w:val="67"/>
      </w:pPr>
      <w:r>
        <w:t>67、路肩不洁，指路肩有堆积杂物、未经修剪且高于（　　）cm的杂草。</w:t>
      </w:r>
    </w:p>
    <w:p>
      <w:pPr>
        <w:pStyle w:val="70"/>
      </w:pPr>
      <w:r>
        <w:tab/>
      </w:r>
      <w:r>
        <w:t>A、8</w:t>
      </w:r>
      <w:r>
        <w:tab/>
      </w:r>
      <w:r>
        <w:t>B、10</w:t>
      </w:r>
      <w:r>
        <w:tab/>
      </w:r>
      <w:r>
        <w:t>C、12</w:t>
      </w:r>
      <w:r>
        <w:tab/>
      </w:r>
      <w:r>
        <w:t>D、15</w:t>
      </w:r>
    </w:p>
    <w:p>
      <w:pPr>
        <w:pStyle w:val="67"/>
      </w:pPr>
      <w:r>
        <w:t>68、滑坡的权重为（　　）。</w:t>
      </w:r>
    </w:p>
    <w:p>
      <w:pPr>
        <w:pStyle w:val="70"/>
      </w:pPr>
      <w:r>
        <w:tab/>
      </w:r>
      <w:r>
        <w:t>A、0.1</w:t>
      </w:r>
      <w:r>
        <w:tab/>
      </w:r>
      <w:r>
        <w:t>B、0.2</w:t>
      </w:r>
      <w:r>
        <w:tab/>
      </w:r>
      <w:r>
        <w:t>C、0.3</w:t>
      </w:r>
      <w:r>
        <w:tab/>
      </w:r>
      <w:r>
        <w:t>D、0.4</w:t>
      </w:r>
    </w:p>
    <w:p>
      <w:pPr>
        <w:pStyle w:val="67"/>
      </w:pPr>
      <w:r>
        <w:t>69、路基养护工程设计应根据施工过程的现场实际，遵循（　　）设计原则，及时进行优化设计。</w:t>
      </w:r>
    </w:p>
    <w:p>
      <w:pPr>
        <w:pStyle w:val="70"/>
      </w:pPr>
      <w:r>
        <w:tab/>
      </w:r>
      <w:r>
        <w:t>A、静态</w:t>
      </w:r>
      <w:r>
        <w:tab/>
      </w:r>
      <w:r>
        <w:t>B、动静结合</w:t>
      </w:r>
      <w:r>
        <w:tab/>
      </w:r>
      <w:r>
        <w:t>C、动态</w:t>
      </w:r>
    </w:p>
    <w:p>
      <w:pPr>
        <w:pStyle w:val="67"/>
      </w:pPr>
      <w:r>
        <w:t>70、应根据处治目的和要求，以及材料的性能、适用范围和固结体的特性，选用水泥浆液、水泥-粉煤灰浆液或其他注浆材料。当（　　）强度要求较高时，可掺入适量水玻璃以达到速凝效果。</w:t>
      </w:r>
    </w:p>
    <w:p>
      <w:pPr>
        <w:pStyle w:val="70"/>
      </w:pPr>
      <w:r>
        <w:tab/>
      </w:r>
      <w:r>
        <w:t>A、末期</w:t>
      </w:r>
      <w:r>
        <w:tab/>
      </w:r>
      <w:r>
        <w:t>B、晚期</w:t>
      </w:r>
      <w:r>
        <w:tab/>
      </w:r>
      <w:r>
        <w:t>C、中期</w:t>
      </w:r>
      <w:r>
        <w:tab/>
      </w:r>
      <w:r>
        <w:t>D、早期</w:t>
      </w:r>
    </w:p>
    <w:p>
      <w:pPr>
        <w:pStyle w:val="67"/>
      </w:pPr>
      <w:r>
        <w:t>71、抗滑桩应穿过滑移面不少于（　　）且其深度满足路基边坡稳定性验算要求，坡脚位置处宜适当增大穿过滑移面的深度。</w:t>
      </w:r>
    </w:p>
    <w:p>
      <w:pPr>
        <w:pStyle w:val="70"/>
      </w:pPr>
      <w:r>
        <w:tab/>
      </w:r>
      <w:r>
        <w:t>A、2m</w:t>
      </w:r>
      <w:r>
        <w:tab/>
      </w:r>
      <w:r>
        <w:t>B、3m</w:t>
      </w:r>
      <w:r>
        <w:tab/>
      </w:r>
      <w:r>
        <w:t>C、4m</w:t>
      </w:r>
      <w:r>
        <w:tab/>
      </w:r>
      <w:r>
        <w:t>D、5m</w:t>
      </w:r>
    </w:p>
    <w:p>
      <w:pPr>
        <w:pStyle w:val="67"/>
      </w:pPr>
      <w:r>
        <w:t>72、边坡病害类型为滑坡时，不宜采用以下哪种处治措施？（　　）</w:t>
      </w:r>
    </w:p>
    <w:p>
      <w:pPr>
        <w:pStyle w:val="69"/>
      </w:pPr>
      <w:r>
        <w:tab/>
      </w:r>
      <w:r>
        <w:t>A、沿河路基冲刷防护</w:t>
      </w:r>
      <w:r>
        <w:tab/>
      </w:r>
      <w:r>
        <w:t>B、挡土墙</w:t>
      </w:r>
    </w:p>
    <w:p>
      <w:pPr>
        <w:pStyle w:val="69"/>
      </w:pPr>
      <w:r>
        <w:tab/>
      </w:r>
      <w:r>
        <w:t>C、锚固</w:t>
      </w:r>
      <w:r>
        <w:tab/>
      </w:r>
      <w:r>
        <w:t>D、抗滑桩</w:t>
      </w:r>
    </w:p>
    <w:p>
      <w:pPr>
        <w:pStyle w:val="67"/>
      </w:pPr>
      <w:r>
        <w:t>73、抗滑桩宜选择设置在滑坡厚度较薄、推力较小、锚固段地基强度（　　）的位置。</w:t>
      </w:r>
    </w:p>
    <w:p>
      <w:pPr>
        <w:pStyle w:val="70"/>
      </w:pPr>
      <w:r>
        <w:tab/>
      </w:r>
      <w:r>
        <w:t>A、较低</w:t>
      </w:r>
      <w:r>
        <w:tab/>
      </w:r>
      <w:r>
        <w:t>B、较高</w:t>
      </w:r>
      <w:r>
        <w:tab/>
      </w:r>
      <w:r>
        <w:t>C、一般</w:t>
      </w:r>
      <w:r>
        <w:tab/>
      </w:r>
      <w:r>
        <w:t>D、正常</w:t>
      </w:r>
    </w:p>
    <w:p>
      <w:pPr>
        <w:pStyle w:val="67"/>
      </w:pPr>
      <w:r>
        <w:t>74、削方减载可用于地下水位（　　）的山区公路滑坡后缘减载，且不应引起次生病害的发生。</w:t>
      </w:r>
    </w:p>
    <w:p>
      <w:pPr>
        <w:pStyle w:val="70"/>
      </w:pPr>
      <w:r>
        <w:tab/>
      </w:r>
      <w:r>
        <w:t>A、较高</w:t>
      </w:r>
      <w:r>
        <w:tab/>
      </w:r>
      <w:r>
        <w:t>B、较低</w:t>
      </w:r>
      <w:r>
        <w:tab/>
      </w:r>
      <w:r>
        <w:t>C、一般</w:t>
      </w:r>
      <w:r>
        <w:tab/>
      </w:r>
      <w:r>
        <w:t>D、普通</w:t>
      </w:r>
    </w:p>
    <w:p>
      <w:pPr>
        <w:pStyle w:val="67"/>
      </w:pPr>
      <w:r>
        <w:t>75、应根据既有结构物的（　　），合理利用原结构与材料，确定维修加固方案。</w:t>
      </w:r>
    </w:p>
    <w:p>
      <w:pPr>
        <w:pStyle w:val="70"/>
      </w:pPr>
      <w:r>
        <w:tab/>
      </w:r>
      <w:r>
        <w:t>A、日常情况</w:t>
      </w:r>
      <w:r>
        <w:tab/>
      </w:r>
      <w:r>
        <w:t>B、质量情况</w:t>
      </w:r>
      <w:r>
        <w:tab/>
      </w:r>
      <w:r>
        <w:t>C、施工资料</w:t>
      </w:r>
      <w:r>
        <w:tab/>
      </w:r>
      <w:r>
        <w:t>D、评估结果</w:t>
      </w:r>
    </w:p>
    <w:p>
      <w:pPr>
        <w:pStyle w:val="67"/>
      </w:pPr>
      <w:r>
        <w:t>76、应合理确定新增锚杆的（　　）及预应力值，使挡土墙和加固构件受力合理。</w:t>
      </w:r>
    </w:p>
    <w:p>
      <w:pPr>
        <w:pStyle w:val="70"/>
      </w:pPr>
      <w:r>
        <w:tab/>
      </w:r>
      <w:r>
        <w:t>A、深度</w:t>
      </w:r>
      <w:r>
        <w:tab/>
      </w:r>
      <w:r>
        <w:t>B、长度</w:t>
      </w:r>
      <w:r>
        <w:tab/>
      </w:r>
      <w:r>
        <w:t>C、数量</w:t>
      </w:r>
      <w:r>
        <w:tab/>
      </w:r>
      <w:r>
        <w:t>D、位置</w:t>
      </w:r>
    </w:p>
    <w:p>
      <w:pPr>
        <w:pStyle w:val="67"/>
      </w:pPr>
      <w:r>
        <w:t>77、加固后的支护结构应按（　　）进行整体计算。</w:t>
      </w:r>
    </w:p>
    <w:p>
      <w:pPr>
        <w:pStyle w:val="70"/>
      </w:pPr>
      <w:r>
        <w:tab/>
      </w:r>
      <w:r>
        <w:t>A、复合结构</w:t>
      </w:r>
      <w:r>
        <w:tab/>
      </w:r>
      <w:r>
        <w:t>B、新结构</w:t>
      </w:r>
      <w:r>
        <w:tab/>
      </w:r>
      <w:r>
        <w:t>C、旧结构</w:t>
      </w:r>
      <w:r>
        <w:tab/>
      </w:r>
      <w:r>
        <w:t>D、无需</w:t>
      </w:r>
    </w:p>
    <w:p>
      <w:pPr>
        <w:pStyle w:val="67"/>
      </w:pPr>
      <w:r>
        <w:t>78、路基土质的稠度主要由土的液限、塑限和（　　）来决定。</w:t>
      </w:r>
    </w:p>
    <w:p>
      <w:pPr>
        <w:pStyle w:val="70"/>
      </w:pPr>
      <w:r>
        <w:tab/>
      </w:r>
      <w:r>
        <w:t>A、含水率</w:t>
      </w:r>
      <w:r>
        <w:tab/>
      </w:r>
      <w:r>
        <w:t>B、含水量</w:t>
      </w:r>
      <w:r>
        <w:tab/>
      </w:r>
      <w:r>
        <w:t>C、储水量</w:t>
      </w:r>
      <w:r>
        <w:tab/>
      </w:r>
      <w:r>
        <w:t>D、透水率</w:t>
      </w:r>
    </w:p>
    <w:p>
      <w:pPr>
        <w:pStyle w:val="67"/>
      </w:pPr>
      <w:r>
        <w:t>79、低填、浅挖路基以及排水困难地段，应采取防、排、截相结合的综合排水措施，拦截进入路界的地表水，排除路基内（　　）水。</w:t>
      </w:r>
    </w:p>
    <w:p>
      <w:pPr>
        <w:pStyle w:val="70"/>
      </w:pPr>
      <w:r>
        <w:tab/>
      </w:r>
      <w:r>
        <w:t>A、自由</w:t>
      </w:r>
      <w:r>
        <w:tab/>
      </w:r>
      <w:r>
        <w:t>B、气态</w:t>
      </w:r>
      <w:r>
        <w:tab/>
      </w:r>
      <w:r>
        <w:t>C、毛细</w:t>
      </w:r>
      <w:r>
        <w:tab/>
      </w:r>
      <w:r>
        <w:t>D、地下</w:t>
      </w:r>
    </w:p>
    <w:p>
      <w:pPr>
        <w:pStyle w:val="67"/>
      </w:pPr>
      <w:r>
        <w:t>80、对于地下水丰富路段，由于路面加铺导致边沟加深时，应保证原沟底高程不变。（　　）</w:t>
      </w:r>
    </w:p>
    <w:p>
      <w:pPr>
        <w:pStyle w:val="70"/>
      </w:pPr>
      <w:r>
        <w:tab/>
      </w:r>
      <w:r>
        <w:t>A、提高</w:t>
      </w:r>
      <w:r>
        <w:tab/>
      </w:r>
      <w:r>
        <w:t>B、下降</w:t>
      </w:r>
      <w:r>
        <w:tab/>
      </w:r>
      <w:r>
        <w:t>C、增大</w:t>
      </w:r>
      <w:r>
        <w:tab/>
      </w:r>
      <w:r>
        <w:t>D、不变</w:t>
      </w:r>
    </w:p>
    <w:p>
      <w:pPr>
        <w:pStyle w:val="67"/>
      </w:pPr>
      <w:r>
        <w:t>81、（　　）顶出现裂缝和积水洼地时，应及时填平夯实。</w:t>
      </w:r>
    </w:p>
    <w:p>
      <w:pPr>
        <w:pStyle w:val="70"/>
      </w:pPr>
      <w:r>
        <w:tab/>
      </w:r>
      <w:r>
        <w:t>A、路堑</w:t>
      </w:r>
      <w:r>
        <w:tab/>
      </w:r>
      <w:r>
        <w:t>B、路面</w:t>
      </w:r>
      <w:r>
        <w:tab/>
      </w:r>
      <w:r>
        <w:t>C、路肩</w:t>
      </w:r>
      <w:r>
        <w:tab/>
      </w:r>
      <w:r>
        <w:t>D、路缘带</w:t>
      </w:r>
    </w:p>
    <w:p>
      <w:pPr>
        <w:pStyle w:val="67"/>
      </w:pPr>
      <w:r>
        <w:t>82、路基基底下有溶泉或壅水时，应采取（　　）措施保证路基不受浸害。</w:t>
      </w:r>
    </w:p>
    <w:p>
      <w:pPr>
        <w:pStyle w:val="70"/>
      </w:pPr>
      <w:r>
        <w:tab/>
      </w:r>
      <w:r>
        <w:t>A、汇集</w:t>
      </w:r>
      <w:r>
        <w:tab/>
      </w:r>
      <w:r>
        <w:t>B、排导</w:t>
      </w:r>
      <w:r>
        <w:tab/>
      </w:r>
      <w:r>
        <w:t>C、抽干</w:t>
      </w:r>
      <w:r>
        <w:tab/>
      </w:r>
      <w:r>
        <w:t>D、硬化</w:t>
      </w:r>
    </w:p>
    <w:p>
      <w:pPr>
        <w:pStyle w:val="67"/>
      </w:pPr>
      <w:r>
        <w:t>83、排水涵（管）出现渗漏、堵塞等病害时，应及时维（　　）。</w:t>
      </w:r>
    </w:p>
    <w:p>
      <w:pPr>
        <w:pStyle w:val="70"/>
      </w:pPr>
      <w:r>
        <w:tab/>
      </w:r>
      <w:r>
        <w:t>A、报废</w:t>
      </w:r>
      <w:r>
        <w:tab/>
      </w:r>
      <w:r>
        <w:t>B、增加数量</w:t>
      </w:r>
      <w:r>
        <w:tab/>
      </w:r>
      <w:r>
        <w:t>C、减少数量</w:t>
      </w:r>
      <w:r>
        <w:tab/>
      </w:r>
      <w:r>
        <w:t>D、维修加固</w:t>
      </w:r>
    </w:p>
    <w:p>
      <w:pPr>
        <w:pStyle w:val="67"/>
      </w:pPr>
      <w:r>
        <w:t>84、应经常整修水平台阶平面和坡面，并种草植树，保持其良好的稳雪能力，台阶平面宽度应保持在（　　）m左右。</w:t>
      </w:r>
    </w:p>
    <w:p>
      <w:pPr>
        <w:pStyle w:val="70"/>
      </w:pPr>
      <w:r>
        <w:tab/>
      </w:r>
      <w:r>
        <w:t>A、2</w:t>
      </w:r>
      <w:r>
        <w:tab/>
      </w:r>
      <w:r>
        <w:t>B、3</w:t>
      </w:r>
      <w:r>
        <w:tab/>
      </w:r>
      <w:r>
        <w:t>C、1</w:t>
      </w:r>
      <w:r>
        <w:tab/>
      </w:r>
      <w:r>
        <w:t>D、4</w:t>
      </w:r>
    </w:p>
    <w:p>
      <w:pPr>
        <w:pStyle w:val="67"/>
      </w:pPr>
      <w:r>
        <w:t>85、挡冰墙（堤）应设在边沟外侧；当聚冰量大时，可在挡冰墙（堤）外侧设置聚冰坑（沟）。挡冰墙（堤）可采用浆砌片、块石砌筑，高度宜为（　　）m。</w:t>
      </w:r>
    </w:p>
    <w:p>
      <w:pPr>
        <w:pStyle w:val="70"/>
      </w:pPr>
      <w:r>
        <w:tab/>
      </w:r>
      <w:r>
        <w:t>A、1~2</w:t>
      </w:r>
      <w:r>
        <w:tab/>
      </w:r>
      <w:r>
        <w:t>B、1~3</w:t>
      </w:r>
      <w:r>
        <w:tab/>
      </w:r>
      <w:r>
        <w:t>C、2~3</w:t>
      </w:r>
      <w:r>
        <w:tab/>
      </w:r>
      <w:r>
        <w:t>D、3~4</w:t>
      </w:r>
    </w:p>
    <w:p>
      <w:pPr>
        <w:pStyle w:val="67"/>
      </w:pPr>
      <w:r>
        <w:t>86、水泥混凝土面层的表层损坏，不包括（　　）。</w:t>
      </w:r>
    </w:p>
    <w:p>
      <w:pPr>
        <w:pStyle w:val="69"/>
      </w:pPr>
      <w:r>
        <w:tab/>
      </w:r>
      <w:r>
        <w:t>A、唧泥</w:t>
      </w:r>
      <w:r>
        <w:tab/>
      </w:r>
      <w:r>
        <w:t>B、坑洞</w:t>
      </w:r>
    </w:p>
    <w:p>
      <w:pPr>
        <w:pStyle w:val="69"/>
      </w:pPr>
      <w:r>
        <w:tab/>
      </w:r>
      <w:r>
        <w:t>C、磨损和露骨</w:t>
      </w:r>
      <w:r>
        <w:tab/>
      </w:r>
      <w:r>
        <w:t>D、纹裂、网裂和起皮</w:t>
      </w:r>
    </w:p>
    <w:p>
      <w:pPr>
        <w:pStyle w:val="67"/>
      </w:pPr>
      <w:r>
        <w:t>87、水泥混凝土路面填缝料凸出板面，高速公路、一级公路超出（　　）mm。</w:t>
      </w:r>
    </w:p>
    <w:p>
      <w:pPr>
        <w:pStyle w:val="70"/>
      </w:pPr>
      <w:r>
        <w:tab/>
      </w:r>
      <w:r>
        <w:t>A、2</w:t>
      </w:r>
      <w:r>
        <w:tab/>
      </w:r>
      <w:r>
        <w:t>B、3</w:t>
      </w:r>
      <w:r>
        <w:tab/>
      </w:r>
      <w:r>
        <w:t>C、4</w:t>
      </w:r>
      <w:r>
        <w:tab/>
      </w:r>
      <w:r>
        <w:t>D、5</w:t>
      </w:r>
    </w:p>
    <w:p>
      <w:pPr>
        <w:pStyle w:val="67"/>
      </w:pPr>
      <w:r>
        <w:t>88、水泥混凝土路面填缝料的更换周期一般为（　　）年。</w:t>
      </w:r>
    </w:p>
    <w:p>
      <w:pPr>
        <w:pStyle w:val="70"/>
      </w:pPr>
      <w:r>
        <w:tab/>
      </w:r>
      <w:r>
        <w:t>A、1-2</w:t>
      </w:r>
      <w:r>
        <w:tab/>
      </w:r>
      <w:r>
        <w:t>B、2-3</w:t>
      </w:r>
      <w:r>
        <w:tab/>
      </w:r>
      <w:r>
        <w:t>C、2-4</w:t>
      </w:r>
      <w:r>
        <w:tab/>
      </w:r>
      <w:r>
        <w:t>D、3-4</w:t>
      </w:r>
    </w:p>
    <w:p>
      <w:pPr>
        <w:pStyle w:val="67"/>
      </w:pPr>
      <w:r>
        <w:t>89、防止水泥混凝土路面结冰时，盐的撒布量撒布前4h气温0至-7℃，一般路段需要（　　）g/cm³。</w:t>
      </w:r>
    </w:p>
    <w:p>
      <w:pPr>
        <w:pStyle w:val="70"/>
      </w:pPr>
      <w:r>
        <w:tab/>
      </w:r>
      <w:r>
        <w:t>A、44331</w:t>
      </w:r>
      <w:r>
        <w:tab/>
      </w:r>
      <w:r>
        <w:t>B、15-30</w:t>
      </w:r>
      <w:r>
        <w:tab/>
      </w:r>
      <w:r>
        <w:t>C、30</w:t>
      </w:r>
      <w:r>
        <w:tab/>
      </w:r>
      <w:r>
        <w:t>D、30-50</w:t>
      </w:r>
    </w:p>
    <w:p>
      <w:pPr>
        <w:pStyle w:val="67"/>
      </w:pPr>
      <w:r>
        <w:t>90、为保证水泥混凝土路面排水，路肩横坡（　　）路面横坡。</w:t>
      </w:r>
    </w:p>
    <w:p>
      <w:pPr>
        <w:pStyle w:val="70"/>
      </w:pPr>
      <w:r>
        <w:tab/>
      </w:r>
      <w:r>
        <w:t>A、小于</w:t>
      </w:r>
      <w:r>
        <w:tab/>
      </w:r>
      <w:r>
        <w:t>B、等于</w:t>
      </w:r>
      <w:r>
        <w:tab/>
      </w:r>
      <w:r>
        <w:t>C、大于</w:t>
      </w:r>
      <w:r>
        <w:tab/>
      </w:r>
      <w:r>
        <w:t>D、大于或等于</w:t>
      </w:r>
    </w:p>
    <w:p>
      <w:pPr>
        <w:pStyle w:val="67"/>
      </w:pPr>
      <w:r>
        <w:t>91、下列不属于水泥混凝土路面唧泥处理过程中设置排水设施基本要求的是（　　）</w:t>
      </w:r>
    </w:p>
    <w:p>
      <w:pPr>
        <w:pStyle w:val="68"/>
      </w:pPr>
      <w:r>
        <w:tab/>
      </w:r>
      <w:r>
        <w:t>A、与原有路面板的接缝面，应涂刷沥青</w:t>
      </w:r>
    </w:p>
    <w:p>
      <w:pPr>
        <w:pStyle w:val="68"/>
      </w:pPr>
      <w:r>
        <w:tab/>
      </w:r>
      <w:r>
        <w:t>B、路面和路肩应保持设计横坡，宜铺设硬路肩。</w:t>
      </w:r>
    </w:p>
    <w:p>
      <w:pPr>
        <w:pStyle w:val="68"/>
      </w:pPr>
      <w:r>
        <w:tab/>
      </w:r>
      <w:r>
        <w:t>C、路面裂缝、接缝以及路面与硬路肩接缝应进行密封。</w:t>
      </w:r>
    </w:p>
    <w:p>
      <w:pPr>
        <w:pStyle w:val="68"/>
      </w:pPr>
      <w:r>
        <w:tab/>
      </w:r>
      <w:r>
        <w:t>D、设置纵向积水管和横向出水管。</w:t>
      </w:r>
    </w:p>
    <w:p>
      <w:pPr>
        <w:pStyle w:val="67"/>
      </w:pPr>
      <w:r>
        <w:t>92、水泥混凝土路面唧泥处理过程中,纵向多孔管应包一层渗透性较强的（　　）。</w:t>
      </w:r>
    </w:p>
    <w:p>
      <w:pPr>
        <w:pStyle w:val="70"/>
      </w:pPr>
      <w:r>
        <w:tab/>
      </w:r>
      <w:r>
        <w:t>A、级配碎石</w:t>
      </w:r>
      <w:r>
        <w:tab/>
      </w:r>
      <w:r>
        <w:t>B、筛网</w:t>
      </w:r>
      <w:r>
        <w:tab/>
      </w:r>
      <w:r>
        <w:t>C、土工织物</w:t>
      </w:r>
      <w:r>
        <w:tab/>
      </w:r>
      <w:r>
        <w:t>D、排水板</w:t>
      </w:r>
    </w:p>
    <w:p>
      <w:pPr>
        <w:pStyle w:val="67"/>
      </w:pPr>
      <w:r>
        <w:t>93、泥混凝土路面当错台高度为20cm, 水泥混凝土修补长度为（　　）m</w:t>
      </w:r>
    </w:p>
    <w:p>
      <w:pPr>
        <w:pStyle w:val="70"/>
      </w:pPr>
      <w:r>
        <w:tab/>
      </w:r>
      <w:r>
        <w:t>A、5</w:t>
      </w:r>
      <w:r>
        <w:tab/>
      </w:r>
      <w:r>
        <w:t>B、10</w:t>
      </w:r>
      <w:r>
        <w:tab/>
      </w:r>
      <w:r>
        <w:t>C、15</w:t>
      </w:r>
      <w:r>
        <w:tab/>
      </w:r>
      <w:r>
        <w:t>D、20</w:t>
      </w:r>
    </w:p>
    <w:p>
      <w:pPr>
        <w:pStyle w:val="67"/>
      </w:pPr>
      <w:r>
        <w:t>94、水泥混凝土路面纵向接缝张开维修, 当相邻车道板横向位移，纵向接缝张口宽度在10mm以上时，宜采取（　　）进行维修。</w:t>
      </w:r>
    </w:p>
    <w:p>
      <w:pPr>
        <w:pStyle w:val="68"/>
      </w:pPr>
      <w:r>
        <w:tab/>
      </w:r>
      <w:r>
        <w:t>A、聚氯乙烯胶泥加热施工式填缝料</w:t>
      </w:r>
    </w:p>
    <w:p>
      <w:pPr>
        <w:pStyle w:val="68"/>
      </w:pPr>
      <w:r>
        <w:tab/>
      </w:r>
      <w:r>
        <w:t>B、焦油类填缝料加热施工式填缝料</w:t>
      </w:r>
    </w:p>
    <w:p>
      <w:pPr>
        <w:pStyle w:val="68"/>
      </w:pPr>
      <w:r>
        <w:tab/>
      </w:r>
      <w:r>
        <w:t>C、橡胶沥青加热施工式填缝料</w:t>
      </w:r>
    </w:p>
    <w:p>
      <w:pPr>
        <w:pStyle w:val="68"/>
      </w:pPr>
      <w:r>
        <w:tab/>
      </w:r>
      <w:r>
        <w:t>D、取聚氨酷类常温施工式填缝料</w:t>
      </w:r>
    </w:p>
    <w:p>
      <w:pPr>
        <w:pStyle w:val="67"/>
      </w:pPr>
      <w:r>
        <w:t>95、除雪机械的作业方向宜从（　　）依次进行</w:t>
      </w:r>
    </w:p>
    <w:p>
      <w:pPr>
        <w:pStyle w:val="70"/>
      </w:pPr>
      <w:r>
        <w:tab/>
      </w:r>
      <w:r>
        <w:t>A、左侧向右侧</w:t>
      </w:r>
      <w:r>
        <w:tab/>
      </w:r>
      <w:r>
        <w:t>B、右侧向左侧</w:t>
      </w:r>
      <w:r>
        <w:tab/>
      </w:r>
      <w:r>
        <w:t>C、两侧向中间</w:t>
      </w:r>
      <w:r>
        <w:tab/>
      </w:r>
      <w:r>
        <w:t>D、都不对</w:t>
      </w:r>
    </w:p>
    <w:p>
      <w:pPr>
        <w:pStyle w:val="67"/>
      </w:pPr>
      <w:r>
        <w:t>96、沥青路面裂缝处治材料寒冷型贴缝胶分别适用于最低气温不低于（　　）</w:t>
      </w:r>
    </w:p>
    <w:p>
      <w:pPr>
        <w:pStyle w:val="70"/>
      </w:pPr>
      <w:r>
        <w:tab/>
      </w:r>
      <w:r>
        <w:t>A、0℃</w:t>
      </w:r>
      <w:r>
        <w:tab/>
      </w:r>
      <w:r>
        <w:t>B、-10℃</w:t>
      </w:r>
      <w:r>
        <w:tab/>
      </w:r>
      <w:r>
        <w:t>C、-20℃</w:t>
      </w:r>
      <w:r>
        <w:tab/>
      </w:r>
      <w:r>
        <w:t>D、-30℃</w:t>
      </w:r>
    </w:p>
    <w:p>
      <w:pPr>
        <w:pStyle w:val="67"/>
      </w:pPr>
      <w:r>
        <w:t>97、含砂雾封层适用高速公路PCI大于等于（　　）</w:t>
      </w:r>
    </w:p>
    <w:p>
      <w:pPr>
        <w:pStyle w:val="70"/>
      </w:pPr>
      <w:r>
        <w:tab/>
      </w:r>
      <w:r>
        <w:t>A、70</w:t>
      </w:r>
      <w:r>
        <w:tab/>
      </w:r>
      <w:r>
        <w:t>B、75</w:t>
      </w:r>
      <w:r>
        <w:tab/>
      </w:r>
      <w:r>
        <w:t>C、85</w:t>
      </w:r>
      <w:r>
        <w:tab/>
      </w:r>
      <w:r>
        <w:t>D、90</w:t>
      </w:r>
    </w:p>
    <w:p>
      <w:pPr>
        <w:pStyle w:val="67"/>
      </w:pPr>
      <w:r>
        <w:t>98、残留物含量试验中将盛有试样的容器放入105℃的烘箱中恒温（　　）h</w:t>
      </w:r>
    </w:p>
    <w:p>
      <w:pPr>
        <w:pStyle w:val="70"/>
      </w:pPr>
      <w:r>
        <w:tab/>
      </w:r>
      <w:r>
        <w:t>A、2</w:t>
      </w:r>
      <w:r>
        <w:tab/>
      </w:r>
      <w:r>
        <w:t>B、3</w:t>
      </w:r>
      <w:r>
        <w:tab/>
      </w:r>
      <w:r>
        <w:t>C、4</w:t>
      </w:r>
      <w:r>
        <w:tab/>
      </w:r>
      <w:r>
        <w:t>D、5</w:t>
      </w:r>
    </w:p>
    <w:p>
      <w:pPr>
        <w:pStyle w:val="67"/>
      </w:pPr>
      <w:r>
        <w:t>99、不属于薄层罩面沥青混合料的矿料级配类型的是（　　）</w:t>
      </w:r>
    </w:p>
    <w:p>
      <w:pPr>
        <w:pStyle w:val="68"/>
      </w:pPr>
      <w:r>
        <w:tab/>
      </w:r>
      <w:r>
        <w:t>A、骨架－空隙排水型级配(BPA)</w:t>
      </w:r>
    </w:p>
    <w:p>
      <w:pPr>
        <w:pStyle w:val="68"/>
      </w:pPr>
      <w:r>
        <w:tab/>
      </w:r>
      <w:r>
        <w:t>B、骨架－密实型级配(SMA)</w:t>
      </w:r>
    </w:p>
    <w:p>
      <w:pPr>
        <w:pStyle w:val="68"/>
      </w:pPr>
      <w:r>
        <w:tab/>
      </w:r>
      <w:r>
        <w:t>C、密实－悬浮型级配(AC)</w:t>
      </w:r>
    </w:p>
    <w:p>
      <w:pPr>
        <w:pStyle w:val="68"/>
      </w:pPr>
      <w:r>
        <w:tab/>
      </w:r>
      <w:r>
        <w:t>D、大空隙排水式（OGFC）</w:t>
      </w:r>
    </w:p>
    <w:p>
      <w:pPr>
        <w:pStyle w:val="67"/>
      </w:pPr>
      <w:r>
        <w:t>100、铣创的沥青面层和基层旧料应（　　）</w:t>
      </w:r>
    </w:p>
    <w:p>
      <w:pPr>
        <w:pStyle w:val="70"/>
      </w:pPr>
      <w:r>
        <w:tab/>
      </w:r>
      <w:r>
        <w:t>A、分类收集</w:t>
      </w:r>
      <w:r>
        <w:tab/>
      </w:r>
      <w:r>
        <w:t>B、就地掩埋</w:t>
      </w:r>
      <w:r>
        <w:tab/>
      </w:r>
      <w:r>
        <w:t>C、就地燃烧</w:t>
      </w:r>
      <w:r>
        <w:tab/>
      </w:r>
      <w:r>
        <w:t>D、分类燃烧</w:t>
      </w:r>
    </w:p>
    <w:p>
      <w:pPr>
        <w:pStyle w:val="67"/>
      </w:pPr>
      <w:r>
        <w:t>101、早期鼓包开裂处治在鼓起范围的铺装层表面不同位置锥刺（　　）小孔（直径为（　　）</w:t>
      </w:r>
    </w:p>
    <w:p>
      <w:pPr>
        <w:pStyle w:val="68"/>
      </w:pPr>
      <w:r>
        <w:tab/>
      </w:r>
      <w:r>
        <w:t>A、3 -4个；0. 3 -0. 6cm</w:t>
      </w:r>
    </w:p>
    <w:p>
      <w:pPr>
        <w:pStyle w:val="68"/>
      </w:pPr>
      <w:r>
        <w:tab/>
      </w:r>
      <w:r>
        <w:t>B、3 -5个；0. 4 -0. 6cm</w:t>
      </w:r>
    </w:p>
    <w:p>
      <w:pPr>
        <w:pStyle w:val="68"/>
      </w:pPr>
      <w:r>
        <w:tab/>
      </w:r>
      <w:r>
        <w:t>C、4 -5个；0. 3 -0. 6cm</w:t>
      </w:r>
    </w:p>
    <w:p>
      <w:pPr>
        <w:pStyle w:val="68"/>
      </w:pPr>
      <w:r>
        <w:tab/>
      </w:r>
      <w:r>
        <w:t>D、3 -4个；0. 4 -0. 6cm</w:t>
      </w:r>
    </w:p>
    <w:p>
      <w:pPr>
        <w:pStyle w:val="67"/>
      </w:pPr>
      <w:r>
        <w:t>102、桥面应保持大于（　　）的横坡，以利于桥面排水。</w:t>
      </w:r>
    </w:p>
    <w:p>
      <w:pPr>
        <w:pStyle w:val="70"/>
      </w:pPr>
      <w:r>
        <w:tab/>
      </w:r>
      <w:r>
        <w:t>A、0.012</w:t>
      </w:r>
      <w:r>
        <w:tab/>
      </w:r>
      <w:r>
        <w:t>B、0.015</w:t>
      </w:r>
      <w:r>
        <w:tab/>
      </w:r>
      <w:r>
        <w:t>C、0.02</w:t>
      </w:r>
      <w:r>
        <w:tab/>
      </w:r>
      <w:r>
        <w:t>D、0.03</w:t>
      </w:r>
    </w:p>
    <w:p>
      <w:pPr>
        <w:pStyle w:val="67"/>
      </w:pPr>
      <w:r>
        <w:t>103、下列对桥面铺装病害处治的描述错误的是（　　）。</w:t>
      </w:r>
    </w:p>
    <w:p>
      <w:pPr>
        <w:pStyle w:val="68"/>
      </w:pPr>
      <w:r>
        <w:tab/>
      </w:r>
      <w:r>
        <w:t>A、当损坏面积较小时，进行局部修补</w:t>
      </w:r>
    </w:p>
    <w:p>
      <w:pPr>
        <w:pStyle w:val="68"/>
      </w:pPr>
      <w:r>
        <w:tab/>
      </w:r>
      <w:r>
        <w:t>B、当损坏面积较大时，凿除并重做整跨铺装层</w:t>
      </w:r>
    </w:p>
    <w:p>
      <w:pPr>
        <w:pStyle w:val="68"/>
      </w:pPr>
      <w:r>
        <w:tab/>
      </w:r>
      <w:r>
        <w:t>C、在原桥面直接加铺铺装层</w:t>
      </w:r>
    </w:p>
    <w:p>
      <w:pPr>
        <w:pStyle w:val="68"/>
      </w:pPr>
      <w:r>
        <w:tab/>
      </w:r>
      <w:r>
        <w:t>D、桥面铺装维修宜在不中断交通的情况下进行</w:t>
      </w:r>
    </w:p>
    <w:p>
      <w:pPr>
        <w:pStyle w:val="67"/>
      </w:pPr>
      <w:r>
        <w:t>104、支座安装时要求支座中心线与支座垫石中心线重合，偏位允许偏差为（　　）。</w:t>
      </w:r>
    </w:p>
    <w:p>
      <w:pPr>
        <w:pStyle w:val="70"/>
      </w:pPr>
      <w:r>
        <w:tab/>
      </w:r>
      <w:r>
        <w:t>A、2mm</w:t>
      </w:r>
      <w:r>
        <w:tab/>
      </w:r>
      <w:r>
        <w:t>B、3mm</w:t>
      </w:r>
      <w:r>
        <w:tab/>
      </w:r>
      <w:r>
        <w:t>C、4mm</w:t>
      </w:r>
      <w:r>
        <w:tab/>
      </w:r>
      <w:r>
        <w:t>D、5mm</w:t>
      </w:r>
    </w:p>
    <w:p>
      <w:pPr>
        <w:pStyle w:val="67"/>
      </w:pPr>
      <w:r>
        <w:t>105、顺坝一般同水流方向（　　）。</w:t>
      </w:r>
    </w:p>
    <w:p>
      <w:pPr>
        <w:pStyle w:val="70"/>
      </w:pPr>
      <w:r>
        <w:tab/>
      </w:r>
      <w:r>
        <w:t>A、平行</w:t>
      </w:r>
      <w:r>
        <w:tab/>
      </w:r>
      <w:r>
        <w:t>B、垂直</w:t>
      </w:r>
      <w:r>
        <w:tab/>
      </w:r>
      <w:r>
        <w:t>C、一定角度</w:t>
      </w:r>
      <w:r>
        <w:tab/>
      </w:r>
      <w:r>
        <w:t>D、无要求</w:t>
      </w:r>
    </w:p>
    <w:p>
      <w:pPr>
        <w:pStyle w:val="67"/>
      </w:pPr>
      <w:r>
        <w:t>106、山区的公路桥梁，因洪水造成破坏的几率较大，故建议（　　）评定一次。</w:t>
      </w:r>
    </w:p>
    <w:p>
      <w:pPr>
        <w:pStyle w:val="70"/>
      </w:pPr>
      <w:r>
        <w:tab/>
      </w:r>
      <w:r>
        <w:t>A、每年</w:t>
      </w:r>
      <w:r>
        <w:tab/>
      </w:r>
      <w:r>
        <w:t>B、每2年</w:t>
      </w:r>
      <w:r>
        <w:tab/>
      </w:r>
      <w:r>
        <w:t>C、每3年</w:t>
      </w:r>
      <w:r>
        <w:tab/>
      </w:r>
      <w:r>
        <w:t>D、每5年</w:t>
      </w:r>
    </w:p>
    <w:p>
      <w:pPr>
        <w:pStyle w:val="67"/>
      </w:pPr>
      <w:r>
        <w:t>107、涵洞的开挖维修，通常采用（　　）的方式进行。</w:t>
      </w:r>
    </w:p>
    <w:p>
      <w:pPr>
        <w:pStyle w:val="69"/>
      </w:pPr>
      <w:r>
        <w:tab/>
      </w:r>
      <w:r>
        <w:t>A、全路段封闭</w:t>
      </w:r>
      <w:r>
        <w:tab/>
      </w:r>
      <w:r>
        <w:t>B、临时管制</w:t>
      </w:r>
    </w:p>
    <w:p>
      <w:pPr>
        <w:pStyle w:val="69"/>
      </w:pPr>
      <w:r>
        <w:tab/>
      </w:r>
      <w:r>
        <w:t>C、间歇式施工</w:t>
      </w:r>
      <w:r>
        <w:tab/>
      </w:r>
      <w:r>
        <w:t>D、半边施工，半边维持交通</w:t>
      </w:r>
    </w:p>
    <w:p>
      <w:pPr>
        <w:pStyle w:val="67"/>
      </w:pPr>
      <w:r>
        <w:t>108、沥青混凝土路面夏季施工时应注意（　　）。</w:t>
      </w:r>
    </w:p>
    <w:p>
      <w:pPr>
        <w:pStyle w:val="70"/>
      </w:pPr>
      <w:r>
        <w:tab/>
      </w:r>
      <w:r>
        <w:t>A、防水</w:t>
      </w:r>
      <w:r>
        <w:tab/>
      </w:r>
      <w:r>
        <w:t>B、保水</w:t>
      </w:r>
      <w:r>
        <w:tab/>
      </w:r>
      <w:r>
        <w:t>C、防雨</w:t>
      </w:r>
      <w:r>
        <w:tab/>
      </w:r>
      <w:r>
        <w:t>D、抽水</w:t>
      </w:r>
    </w:p>
    <w:p>
      <w:pPr>
        <w:pStyle w:val="67"/>
      </w:pPr>
      <w:r>
        <w:t>109、砂石路面填前碾压，当地面坡度陡于（　　）时，应修成台阶形。</w:t>
      </w:r>
    </w:p>
    <w:p>
      <w:pPr>
        <w:pStyle w:val="70"/>
      </w:pPr>
      <w:r>
        <w:tab/>
      </w:r>
      <w:r>
        <w:t>A、1:0.5</w:t>
      </w:r>
      <w:r>
        <w:tab/>
      </w:r>
      <w:r>
        <w:t>B、1:6</w:t>
      </w:r>
      <w:r>
        <w:tab/>
      </w:r>
      <w:r>
        <w:t>C、1:7</w:t>
      </w:r>
      <w:r>
        <w:tab/>
      </w:r>
      <w:r>
        <w:t>D、1:8</w:t>
      </w:r>
    </w:p>
    <w:p>
      <w:pPr>
        <w:pStyle w:val="67"/>
      </w:pPr>
      <w:r>
        <w:t>110、以下适合于悬臂浇注施工的桥是（　　）。</w:t>
      </w:r>
    </w:p>
    <w:p>
      <w:pPr>
        <w:pStyle w:val="70"/>
      </w:pPr>
      <w:r>
        <w:tab/>
      </w:r>
      <w:r>
        <w:t>A、空心板桥</w:t>
      </w:r>
      <w:r>
        <w:tab/>
      </w:r>
      <w:r>
        <w:t>B、刚架桥</w:t>
      </w:r>
      <w:r>
        <w:tab/>
      </w:r>
      <w:r>
        <w:t>C、连续刚构桥</w:t>
      </w:r>
      <w:r>
        <w:tab/>
      </w:r>
      <w:r>
        <w:t>D、拱桥</w:t>
      </w:r>
    </w:p>
    <w:p>
      <w:pPr>
        <w:pStyle w:val="67"/>
      </w:pPr>
      <w:r>
        <w:t>111、沥青混凝土面层施工时碾压终了温度应（　　）。</w:t>
      </w:r>
    </w:p>
    <w:p>
      <w:pPr>
        <w:pStyle w:val="70"/>
      </w:pPr>
      <w:r>
        <w:tab/>
      </w:r>
      <w:r>
        <w:t>A、＞90℃</w:t>
      </w:r>
      <w:r>
        <w:tab/>
      </w:r>
      <w:r>
        <w:t>B、＜180℃</w:t>
      </w:r>
      <w:r>
        <w:tab/>
      </w:r>
      <w:r>
        <w:t>C、＜120℃</w:t>
      </w:r>
      <w:r>
        <w:tab/>
      </w:r>
      <w:r>
        <w:t>D、＞70℃</w:t>
      </w:r>
    </w:p>
    <w:p>
      <w:pPr>
        <w:pStyle w:val="67"/>
      </w:pPr>
      <w:r>
        <w:t>112、路面标线根据涂料的种类可以分成（　　）。</w:t>
      </w:r>
    </w:p>
    <w:p>
      <w:pPr>
        <w:pStyle w:val="69"/>
      </w:pPr>
      <w:r>
        <w:tab/>
      </w:r>
      <w:r>
        <w:t>A、常温型、加热型两种</w:t>
      </w:r>
      <w:r>
        <w:tab/>
      </w:r>
      <w:r>
        <w:t>B、常温型、热熔型两种</w:t>
      </w:r>
    </w:p>
    <w:p>
      <w:pPr>
        <w:pStyle w:val="69"/>
      </w:pPr>
      <w:r>
        <w:tab/>
      </w:r>
      <w:r>
        <w:t>C、加热型、热熔型两种</w:t>
      </w:r>
      <w:r>
        <w:tab/>
      </w:r>
      <w:r>
        <w:t>D、常温型、加热型、热熔型三种</w:t>
      </w:r>
    </w:p>
    <w:p>
      <w:pPr>
        <w:pStyle w:val="67"/>
      </w:pPr>
      <w:r>
        <w:t>113、标志板在粘贴底膜时横向不允许有拼接，竖向拼接时上膜须压接下膜，压接宽度（　　）。</w:t>
      </w:r>
    </w:p>
    <w:p>
      <w:pPr>
        <w:pStyle w:val="69"/>
      </w:pPr>
      <w:r>
        <w:tab/>
      </w:r>
      <w:r>
        <w:t>A、不得小于20cm</w:t>
      </w:r>
      <w:r>
        <w:tab/>
      </w:r>
      <w:r>
        <w:t>B、不得小于15cm</w:t>
      </w:r>
    </w:p>
    <w:p>
      <w:pPr>
        <w:pStyle w:val="69"/>
      </w:pPr>
      <w:r>
        <w:tab/>
      </w:r>
      <w:r>
        <w:t>C、不得小于10cm</w:t>
      </w:r>
      <w:r>
        <w:tab/>
      </w:r>
      <w:r>
        <w:t>D、不得小于5cm</w:t>
      </w:r>
    </w:p>
    <w:p>
      <w:pPr>
        <w:pStyle w:val="67"/>
      </w:pPr>
      <w:r>
        <w:t>114、警告区是从公路养护作业控制区起点布设施工标志牌到的（　　）起点之间的区域。</w:t>
      </w:r>
    </w:p>
    <w:p>
      <w:pPr>
        <w:pStyle w:val="70"/>
      </w:pPr>
      <w:r>
        <w:tab/>
      </w:r>
      <w:r>
        <w:t>A、缓冲区</w:t>
      </w:r>
      <w:r>
        <w:tab/>
      </w:r>
      <w:r>
        <w:t>B、工作区</w:t>
      </w:r>
      <w:r>
        <w:tab/>
      </w:r>
      <w:r>
        <w:t>C、上游过渡区</w:t>
      </w:r>
      <w:r>
        <w:tab/>
      </w:r>
      <w:r>
        <w:t>D、下游过渡区</w:t>
      </w:r>
    </w:p>
    <w:p>
      <w:pPr>
        <w:pStyle w:val="67"/>
      </w:pPr>
      <w:r>
        <w:t>115、临时养护作业：定点作业时间大于（　　）min且小于或等于4h的各类养护作业。</w:t>
      </w:r>
    </w:p>
    <w:p>
      <w:pPr>
        <w:pStyle w:val="70"/>
      </w:pPr>
      <w:r>
        <w:tab/>
      </w:r>
      <w:r>
        <w:t>A、30</w:t>
      </w:r>
      <w:r>
        <w:tab/>
      </w:r>
      <w:r>
        <w:t>B、25</w:t>
      </w:r>
      <w:r>
        <w:tab/>
      </w:r>
      <w:r>
        <w:t>C、20</w:t>
      </w:r>
      <w:r>
        <w:tab/>
      </w:r>
      <w:r>
        <w:t>D、15</w:t>
      </w:r>
    </w:p>
    <w:p>
      <w:pPr>
        <w:pStyle w:val="67"/>
      </w:pPr>
      <w:r>
        <w:t>116、上游（　　）区：保证车辆从警告区终点封闭车道平稳地横向过渡到缓冲区起点侧面非封闭车道之间的区域。</w:t>
      </w:r>
    </w:p>
    <w:p>
      <w:pPr>
        <w:pStyle w:val="70"/>
      </w:pPr>
      <w:r>
        <w:tab/>
      </w:r>
      <w:r>
        <w:t>A、禁止</w:t>
      </w:r>
      <w:r>
        <w:tab/>
      </w:r>
      <w:r>
        <w:t>B、过渡</w:t>
      </w:r>
      <w:r>
        <w:tab/>
      </w:r>
      <w:r>
        <w:t>C、安全</w:t>
      </w:r>
      <w:r>
        <w:tab/>
      </w:r>
      <w:r>
        <w:t>D、警示</w:t>
      </w:r>
    </w:p>
    <w:p>
      <w:pPr>
        <w:pStyle w:val="67"/>
      </w:pPr>
      <w:r>
        <w:t>117、临时交通控制信号设施灯光颜色应为（　　）两种，可交替发光，可用于双向交替通行的养护作业，宜布设在上游过渡区和下游过渡区。</w:t>
      </w:r>
    </w:p>
    <w:p>
      <w:pPr>
        <w:pStyle w:val="70"/>
      </w:pPr>
      <w:r>
        <w:tab/>
      </w:r>
      <w:r>
        <w:t>A、红、黄</w:t>
      </w:r>
      <w:r>
        <w:tab/>
      </w:r>
      <w:r>
        <w:t>B、红、绿</w:t>
      </w:r>
      <w:r>
        <w:tab/>
      </w:r>
      <w:r>
        <w:t>C、绿、白</w:t>
      </w:r>
      <w:r>
        <w:tab/>
      </w:r>
      <w:r>
        <w:t>D、绿、黑</w:t>
      </w:r>
    </w:p>
    <w:p>
      <w:pPr>
        <w:pStyle w:val="67"/>
      </w:pPr>
      <w:r>
        <w:t>118、服务设施包括（　　）、加油站等的土建及附属设施，以及公共汽车停靠站等设施</w:t>
      </w:r>
    </w:p>
    <w:p>
      <w:pPr>
        <w:pStyle w:val="70"/>
      </w:pPr>
      <w:r>
        <w:tab/>
      </w:r>
      <w:r>
        <w:t>A、停车区</w:t>
      </w:r>
      <w:r>
        <w:tab/>
      </w:r>
      <w:r>
        <w:t>B、收费站</w:t>
      </w:r>
      <w:r>
        <w:tab/>
      </w:r>
      <w:r>
        <w:t>C、便利店</w:t>
      </w:r>
      <w:r>
        <w:tab/>
      </w:r>
      <w:r>
        <w:t>D、AB都是</w:t>
      </w:r>
    </w:p>
    <w:p>
      <w:pPr>
        <w:pStyle w:val="67"/>
      </w:pPr>
      <w:r>
        <w:t>119、（　　）交叉入口或出口封闭车道改为双向通行时，应划出橙色临时标线；当车道宽度无法满足双向通行时，应配备交通引导人员引导车辆交替通行。</w:t>
      </w:r>
    </w:p>
    <w:p>
      <w:pPr>
        <w:pStyle w:val="70"/>
      </w:pPr>
      <w:r>
        <w:tab/>
      </w:r>
      <w:r>
        <w:t>A、平面</w:t>
      </w:r>
      <w:r>
        <w:tab/>
      </w:r>
      <w:r>
        <w:t>B、交叉</w:t>
      </w:r>
      <w:r>
        <w:tab/>
      </w:r>
      <w:r>
        <w:t>C、曲面</w:t>
      </w:r>
      <w:r>
        <w:tab/>
      </w:r>
      <w:r>
        <w:t>D、弯曲</w:t>
      </w:r>
    </w:p>
    <w:p>
      <w:pPr>
        <w:pStyle w:val="67"/>
      </w:pPr>
      <w:r>
        <w:t>120、雨季（　　）安全作业应在人行道上下坡挖步梯或铺沙，脚手板、斜道板、跳板上应采取防滑措施，加强对临时设施和土方工程的检查，防止倾斜和坍塌。</w:t>
      </w:r>
    </w:p>
    <w:p>
      <w:pPr>
        <w:pStyle w:val="70"/>
      </w:pPr>
      <w:r>
        <w:tab/>
      </w:r>
      <w:r>
        <w:t>A、养护</w:t>
      </w:r>
      <w:r>
        <w:tab/>
      </w:r>
      <w:r>
        <w:t>B、护理</w:t>
      </w:r>
      <w:r>
        <w:tab/>
      </w:r>
      <w:r>
        <w:t>C、管理</w:t>
      </w:r>
      <w:r>
        <w:tab/>
      </w:r>
      <w:r>
        <w:t>D、管控</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二、判断题（每题0.5分，共</w:t>
      </w:r>
      <w:r>
        <w:rPr>
          <w:rFonts w:hint="eastAsia"/>
          <w:lang w:val="en-US" w:eastAsia="zh-CN"/>
        </w:rPr>
        <w:t>4</w:t>
      </w:r>
      <w:r>
        <w:t>0分。）</w:t>
      </w:r>
    </w:p>
    <w:p>
      <w:pPr>
        <w:pStyle w:val="67"/>
      </w:pPr>
      <w:r>
        <w:t>121、（　　）坚持集体主义的指导原则，要用集体主义的观点和集体主义的精神认识、处理职业人际关系。</w:t>
      </w:r>
    </w:p>
    <w:p>
      <w:pPr>
        <w:pStyle w:val="67"/>
      </w:pPr>
      <w:r>
        <w:t>122、（　　）诚实守信是企业的无形资本，在企业外部，苦练内功，做到“客户至上，质量第一，严守承诺”。</w:t>
      </w:r>
    </w:p>
    <w:p>
      <w:pPr>
        <w:pStyle w:val="67"/>
      </w:pPr>
      <w:r>
        <w:t>123、（　　）职业纪律所具有的特点是明确的规定性、一定的强制性。</w:t>
      </w:r>
    </w:p>
    <w:p>
      <w:pPr>
        <w:pStyle w:val="67"/>
      </w:pPr>
      <w:r>
        <w:t>124、（　　）路基稳定性的因素与水文和水文地质条件关系密切。</w:t>
      </w:r>
    </w:p>
    <w:p>
      <w:pPr>
        <w:pStyle w:val="67"/>
      </w:pPr>
      <w:r>
        <w:t>125、（　　）公路用土在设计或说明书上常以代号表示</w:t>
      </w:r>
    </w:p>
    <w:p>
      <w:pPr>
        <w:pStyle w:val="67"/>
      </w:pPr>
      <w:r>
        <w:t>126、（　　）路基稳定性的因素与土的类别无关。</w:t>
      </w:r>
    </w:p>
    <w:p>
      <w:pPr>
        <w:pStyle w:val="67"/>
      </w:pPr>
      <w:r>
        <w:t>127、（　　）粘土质砂，石砂—粘土混合料的CBR值为20~40。</w:t>
      </w:r>
    </w:p>
    <w:p>
      <w:pPr>
        <w:pStyle w:val="67"/>
      </w:pPr>
      <w:r>
        <w:t>128、（　　）沥青路面的温度稳定性是指高温稳定性和低温抗裂性。</w:t>
      </w:r>
    </w:p>
    <w:p>
      <w:pPr>
        <w:pStyle w:val="67"/>
      </w:pPr>
      <w:r>
        <w:t>129、（　　）因箱形截面梁抗弯、扭能力强，因此简支钢筋混凝土梁采用箱形截面是合适的。</w:t>
      </w:r>
    </w:p>
    <w:p>
      <w:pPr>
        <w:pStyle w:val="67"/>
      </w:pPr>
      <w:r>
        <w:t>130、（　　）无铰拱属于静定结构，对地基要求不高。</w:t>
      </w:r>
    </w:p>
    <w:p>
      <w:pPr>
        <w:pStyle w:val="67"/>
      </w:pPr>
      <w:r>
        <w:t>131、（　　）斜拉桥结构在力学上属高次超静定结构，是所有桥型中受力最为复杂的一种结构。</w:t>
      </w:r>
    </w:p>
    <w:p>
      <w:pPr>
        <w:pStyle w:val="67"/>
      </w:pPr>
      <w:r>
        <w:t>132、（　　）缆索护栏属于半刚性护栏。</w:t>
      </w:r>
    </w:p>
    <w:p>
      <w:pPr>
        <w:pStyle w:val="67"/>
      </w:pPr>
      <w:r>
        <w:t>133、（　　）拱桥应该选择在很低的温度下合拢。</w:t>
      </w:r>
    </w:p>
    <w:p>
      <w:pPr>
        <w:pStyle w:val="67"/>
      </w:pPr>
      <w:r>
        <w:t>134、（　　）对于有坡桥跨结构，宜将滑动支座设置在标高较低的墩台上以利主梁伸缩变形。</w:t>
      </w:r>
    </w:p>
    <w:p>
      <w:pPr>
        <w:pStyle w:val="67"/>
      </w:pPr>
      <w:r>
        <w:t>135、（　　）涵洞类型的选择无需考虑农田排灌的需要。</w:t>
      </w:r>
    </w:p>
    <w:p>
      <w:pPr>
        <w:pStyle w:val="67"/>
      </w:pPr>
      <w:r>
        <w:t>136、（　　）明涵适用于高路堤、深沟渠。</w:t>
      </w:r>
    </w:p>
    <w:p>
      <w:pPr>
        <w:pStyle w:val="67"/>
      </w:pPr>
      <w:r>
        <w:t>137、（　　）盖板涵洞身由涵台（墩）、基础和盖板组成。</w:t>
      </w:r>
    </w:p>
    <w:p>
      <w:pPr>
        <w:pStyle w:val="67"/>
      </w:pPr>
      <w:r>
        <w:t>138、（　　）分离式盖板涵适用于地基较差的情况。</w:t>
      </w:r>
    </w:p>
    <w:p>
      <w:pPr>
        <w:pStyle w:val="67"/>
      </w:pPr>
      <w:r>
        <w:t>139、（　　）交通标志基础施工预埋地脚螺栓应与法兰盘垂直固定， 底座法兰盘应安置水平</w:t>
      </w:r>
    </w:p>
    <w:p>
      <w:pPr>
        <w:pStyle w:val="67"/>
      </w:pPr>
      <w:r>
        <w:t>140、（　　）交通标线、 突起路标的颜色、 形状、 文字、 图案和尺寸应符合现行《 道路交通标志和标线》 （GB5768） 和设计文件的规定。</w:t>
      </w:r>
    </w:p>
    <w:p>
      <w:pPr>
        <w:pStyle w:val="67"/>
      </w:pPr>
      <w:r>
        <w:t>141、（　　）防眩设施横向可适当偏心设置， 并应由设计单位确认。</w:t>
      </w:r>
    </w:p>
    <w:p>
      <w:pPr>
        <w:pStyle w:val="67"/>
      </w:pPr>
      <w:r>
        <w:t>142、（　　）减速丘宜先施工丘体前部水平部分。</w:t>
      </w:r>
    </w:p>
    <w:p>
      <w:pPr>
        <w:pStyle w:val="67"/>
      </w:pPr>
      <w:r>
        <w:t>143、（　　）植物生长中，植物体内的生化变化都是在水的参与下才能进行的，因而对植物浇水时越多越好。</w:t>
      </w:r>
    </w:p>
    <w:p>
      <w:pPr>
        <w:pStyle w:val="67"/>
      </w:pPr>
      <w:r>
        <w:t>144、（　　）波尔多液是一种具有内吸作用的广谱性杀虫剂。</w:t>
      </w:r>
    </w:p>
    <w:p>
      <w:pPr>
        <w:pStyle w:val="67"/>
      </w:pPr>
      <w:r>
        <w:t>145、（　　）剪草机每次作业完毕后,都应进行清理,用水管冲洗刀片及刀箱内的草渣,不要用水冲洗发动机和零部件。</w:t>
      </w:r>
    </w:p>
    <w:p>
      <w:pPr>
        <w:pStyle w:val="67"/>
      </w:pPr>
      <w:r>
        <w:t>146、（　　）二级以上（不包含二级）公路路面的清扫作业频率宜不少于 1 次/d，其他等级公路可 根据路面污染程度、交通量大小及其组成、气候及环境等因素而定，但不宜少于 1 次/周</w:t>
      </w:r>
    </w:p>
    <w:p>
      <w:pPr>
        <w:pStyle w:val="67"/>
      </w:pPr>
      <w:r>
        <w:t>147、（　　）涵洞经常性检查每季度不少于两次，定期检查 2～3 年一次。</w:t>
      </w:r>
    </w:p>
    <w:p>
      <w:pPr>
        <w:pStyle w:val="67"/>
      </w:pPr>
      <w:r>
        <w:t>148、（　　）用嵌填法堵填时，先将裂缝凿成深度不小于3cm，宽度不小于1.5cm的V形槽，清理干净后用水泥胶浆或石棉膨胀水泥填实，厚度为1.5cm。</w:t>
      </w:r>
    </w:p>
    <w:p>
      <w:pPr>
        <w:pStyle w:val="67"/>
      </w:pPr>
      <w:r>
        <w:t>149、（　　）为利于分析判断桥梁可能发生的病害原因，应在结构正常状况时设置临时性控制检测点</w:t>
      </w:r>
    </w:p>
    <w:p>
      <w:pPr>
        <w:pStyle w:val="67"/>
      </w:pPr>
      <w:r>
        <w:t>150、（　　）加设防落拱牛腿主要针对刚性地基上的连拱</w:t>
      </w:r>
    </w:p>
    <w:p>
      <w:pPr>
        <w:pStyle w:val="67"/>
      </w:pPr>
      <w:r>
        <w:t>151、（　　）桥梁部件是指组成桥梁结构的最小单元，如一片梁，一个桥墩等。</w:t>
      </w:r>
    </w:p>
    <w:p>
      <w:pPr>
        <w:pStyle w:val="67"/>
      </w:pPr>
      <w:r>
        <w:t>152、（　　）经常性检查一般由第三方检测单位承担。</w:t>
      </w:r>
    </w:p>
    <w:p>
      <w:pPr>
        <w:pStyle w:val="67"/>
      </w:pPr>
      <w:r>
        <w:t>153、（　　）斜拉桥上部结构的支座的权重值宜为0.25.</w:t>
      </w:r>
    </w:p>
    <w:p>
      <w:pPr>
        <w:pStyle w:val="67"/>
      </w:pPr>
      <w:r>
        <w:t>154、（　　）实腹拱的侧墙与主拱圈间脱裂的标度3的定性描述是个别位置出现脱裂、缝宽较小且不连续。</w:t>
      </w:r>
    </w:p>
    <w:p>
      <w:pPr>
        <w:pStyle w:val="67"/>
      </w:pPr>
      <w:r>
        <w:t>155、（　　）桥梁抗灾能力鉴定一般采用现场测试和检算的方法，特别重要的桥梁可进行模拟试验。</w:t>
      </w:r>
    </w:p>
    <w:p>
      <w:pPr>
        <w:pStyle w:val="67"/>
      </w:pPr>
      <w:r>
        <w:t>156、（　　）有倾斜变形现象或存在扭转现象，但情况较轻微，会影响结构安全</w:t>
      </w:r>
    </w:p>
    <w:p>
      <w:pPr>
        <w:pStyle w:val="67"/>
      </w:pPr>
      <w:r>
        <w:t>157、（　　）路基养护工作对象应包括公路主体的路肩、路堤与路床、边坡、既有防护及支挡结构物、排水设施、特殊路基等。</w:t>
      </w:r>
    </w:p>
    <w:p>
      <w:pPr>
        <w:pStyle w:val="67"/>
      </w:pPr>
      <w:r>
        <w:t>158、（　　）应急抢通、保通和抢修工程的先期临时方案，应与后期修复养护工程方案相结合。</w:t>
      </w:r>
    </w:p>
    <w:p>
      <w:pPr>
        <w:pStyle w:val="67"/>
      </w:pPr>
      <w:r>
        <w:t>159、（　　）部分锚具锈蚀疲劳或损坏等，个别处有少量点蚀现象，氧化皮或油漆曾因锈蚀部分脱落不可以刮除</w:t>
      </w:r>
    </w:p>
    <w:p>
      <w:pPr>
        <w:pStyle w:val="67"/>
      </w:pPr>
      <w:r>
        <w:t>160、（　　）标度为3的台身空洞、孔洞的定性定量描述为局部空洞、孔洞，累积面积≤构件面积的5%，单处面积≤0.5m2</w:t>
      </w:r>
    </w:p>
    <w:p>
      <w:pPr>
        <w:pStyle w:val="67"/>
      </w:pPr>
      <w:r>
        <w:t>161、（　　）出现路堤塌陷，当洞的体积较大或深度较深时，宜采用构造物跨越。</w:t>
      </w:r>
    </w:p>
    <w:p>
      <w:pPr>
        <w:pStyle w:val="67"/>
      </w:pPr>
      <w:r>
        <w:t>162、（　　）路基病害调查可采用人工调查与设备检测相结合的方式，采集路基病害信息。</w:t>
      </w:r>
    </w:p>
    <w:p>
      <w:pPr>
        <w:pStyle w:val="67"/>
      </w:pPr>
      <w:r>
        <w:t>163、（　　）数据采集应包括不同病害类型的数量、位置、程度等，以及通过现场测试和室内试验采集到的相关物理、力学指标参数等专项检测数据。</w:t>
      </w:r>
    </w:p>
    <w:p>
      <w:pPr>
        <w:pStyle w:val="67"/>
      </w:pPr>
      <w:r>
        <w:t>164、（　　）注浆技术可用于路堤或路床压实度不足、局部稳定性不满足要求或桥头跳车等路段。</w:t>
      </w:r>
    </w:p>
    <w:p>
      <w:pPr>
        <w:pStyle w:val="67"/>
      </w:pPr>
      <w:r>
        <w:t>165、（　　）锚固分为预应力锚固和非预应力锚固，适用于岩层、稳定土层或可提供足够锚固力的构筑层的边坡加固治理。</w:t>
      </w:r>
    </w:p>
    <w:p>
      <w:pPr>
        <w:pStyle w:val="67"/>
      </w:pPr>
      <w:r>
        <w:t>166、（　　）挡土墙出现表观损坏时，可结合日常养护进行处治。</w:t>
      </w:r>
    </w:p>
    <w:p>
      <w:pPr>
        <w:pStyle w:val="67"/>
      </w:pPr>
      <w:r>
        <w:t>167、（　　）换填改良时宜采用轻质填料，基底应铺反滤层或隔水层加土工布，用黏土封层包心填筑或间隔填筑轻质填料，侧面铺筑碎石或砂砾石渗沟排水。</w:t>
      </w:r>
    </w:p>
    <w:p>
      <w:pPr>
        <w:pStyle w:val="67"/>
      </w:pPr>
      <w:r>
        <w:t>168、（　　）养护材料应堆放在路外的堆料台上，堆放高度允许高于路基高度。</w:t>
      </w:r>
    </w:p>
    <w:p>
      <w:pPr>
        <w:pStyle w:val="67"/>
      </w:pPr>
      <w:r>
        <w:t>169、（　　）路基路面排水设施，应经常检查和疏通，防止积水，以保护路面不受地面水和地下水的损害。</w:t>
      </w:r>
    </w:p>
    <w:p>
      <w:pPr>
        <w:pStyle w:val="67"/>
      </w:pPr>
      <w:r>
        <w:t>170、（　　）路面状况评定抗滑能力分为五个等级。</w:t>
      </w:r>
    </w:p>
    <w:p>
      <w:pPr>
        <w:pStyle w:val="67"/>
      </w:pPr>
      <w:r>
        <w:t>171、（　　）水泥混凝土路面填缝料更换宜选在春秋两季。</w:t>
      </w:r>
    </w:p>
    <w:p>
      <w:pPr>
        <w:pStyle w:val="67"/>
      </w:pPr>
      <w:r>
        <w:t>172、（　　）除冰困难的水泥混凝土路面路段应以防滑措施为主，除冰为辅。</w:t>
      </w:r>
    </w:p>
    <w:p>
      <w:pPr>
        <w:pStyle w:val="67"/>
      </w:pPr>
      <w:r>
        <w:t>173、（　　）水泥混凝土路面唧泥处理过程中, 沿水泥路面交界处及盲沟顶部铺设土工布过滤层。</w:t>
      </w:r>
    </w:p>
    <w:p>
      <w:pPr>
        <w:pStyle w:val="67"/>
      </w:pPr>
      <w:r>
        <w:t>174、（　　）在做路基加宽时，应同时做好路基排水系统。</w:t>
      </w:r>
    </w:p>
    <w:p>
      <w:pPr>
        <w:pStyle w:val="67"/>
      </w:pPr>
      <w:r>
        <w:t>175、（　　）路面基层拓宽时，宜采用对齐搭接法。</w:t>
      </w:r>
    </w:p>
    <w:p>
      <w:pPr>
        <w:pStyle w:val="67"/>
      </w:pPr>
      <w:r>
        <w:t>176、（　　）路面边缘损坏，应先修理好边部预制块和整理好路肩，并从路肩开始向边部预制块逐步压实。</w:t>
      </w:r>
    </w:p>
    <w:p>
      <w:pPr>
        <w:pStyle w:val="67"/>
      </w:pPr>
      <w:r>
        <w:t>177、（　　）采用混凝土混合料挤压预制成各种形式混凝土块，铺砌而成的混凝土路面称为混凝土预制块路面。</w:t>
      </w:r>
    </w:p>
    <w:p>
      <w:pPr>
        <w:pStyle w:val="67"/>
      </w:pPr>
      <w:r>
        <w:t>178、（　　）国省道干线公路（含高速公路）对应的各技术等级路况调查与评定需按年度进行；</w:t>
      </w:r>
    </w:p>
    <w:p>
      <w:pPr>
        <w:pStyle w:val="67"/>
      </w:pPr>
      <w:r>
        <w:t>179、（　　）稀浆封层混合料的有规定的矿料级配范围。</w:t>
      </w:r>
    </w:p>
    <w:p>
      <w:pPr>
        <w:pStyle w:val="67"/>
      </w:pPr>
      <w:r>
        <w:t>180、（　　）微表处混合料的使用性能浸水lh湿轮陪耗不大于800</w:t>
      </w:r>
    </w:p>
    <w:p>
      <w:pPr>
        <w:pStyle w:val="67"/>
      </w:pPr>
      <w:r>
        <w:t>181、（　　）纤维封层施工的工程验收标准中构造深度≥0.9</w:t>
      </w:r>
    </w:p>
    <w:p>
      <w:pPr>
        <w:pStyle w:val="67"/>
      </w:pPr>
      <w:r>
        <w:t>182、（　　）纤维封层施工的工程验收标准中碎石剥落率≤10%</w:t>
      </w:r>
    </w:p>
    <w:p>
      <w:pPr>
        <w:pStyle w:val="67"/>
      </w:pPr>
      <w:r>
        <w:t>183、（　　）蒲层罩面层间黏层材料可采用高黏度改性乳化沥青或不粘轮改性乳化沥青</w:t>
      </w:r>
    </w:p>
    <w:p>
      <w:pPr>
        <w:pStyle w:val="67"/>
      </w:pPr>
      <w:r>
        <w:t>184、（　　）路肩窄路段，采用护肩石的方法， 再加宽基层。</w:t>
      </w:r>
    </w:p>
    <w:p>
      <w:pPr>
        <w:pStyle w:val="67"/>
      </w:pPr>
      <w:r>
        <w:t>185、（　　）局部加宽路面结构层与原路面横向搭接应采取台阶式搭接</w:t>
      </w:r>
    </w:p>
    <w:p>
      <w:pPr>
        <w:pStyle w:val="67"/>
      </w:pPr>
      <w:r>
        <w:t>186、（　　）当水泥混凝土铺装层与沥青铺装层间的黏结失去作用而发生滑动时，渗入的水极易聚集在水泥混凝土铺装层与沥青铺装层间， 长时间浸湿水泥混凝土铺装层，易发生钢筋腐蚀</w:t>
      </w:r>
    </w:p>
    <w:p>
      <w:pPr>
        <w:pStyle w:val="67"/>
      </w:pPr>
      <w:r>
        <w:t>187、（　　）因桥梁栏杆损坏而采用临时防护措施时，使用时间不得超过两个月。</w:t>
      </w:r>
    </w:p>
    <w:p>
      <w:pPr>
        <w:pStyle w:val="67"/>
      </w:pPr>
      <w:r>
        <w:t>188、（　　）支座偏位是目前支座安装上存在最普遍的问题,分为纵向偏位和横向偏位。</w:t>
      </w:r>
    </w:p>
    <w:p>
      <w:pPr>
        <w:pStyle w:val="67"/>
      </w:pPr>
      <w:r>
        <w:t>189、（　　）梁板安装到位后应及时整体化并进行桥面铺装施工，以防止反拱过大造成支座脱空。</w:t>
      </w:r>
    </w:p>
    <w:p>
      <w:pPr>
        <w:pStyle w:val="67"/>
      </w:pPr>
      <w:r>
        <w:t>190、（　　）水流导向标桩应定期涂刷油漆，高出行车道顶面50cm。</w:t>
      </w:r>
    </w:p>
    <w:p>
      <w:pPr>
        <w:pStyle w:val="67"/>
      </w:pPr>
      <w:r>
        <w:t>191、（　　）涵洞的洞口应保持清洁，发现杂物堆积应及时清除。</w:t>
      </w:r>
    </w:p>
    <w:p>
      <w:pPr>
        <w:pStyle w:val="67"/>
      </w:pPr>
      <w:r>
        <w:t>192、（　　）滑模式摊铺机铺筑水泥混凝土路面无须架设模板。</w:t>
      </w:r>
    </w:p>
    <w:p>
      <w:pPr>
        <w:pStyle w:val="67"/>
      </w:pPr>
      <w:r>
        <w:t>193、（　　）护栏按其刚度不同可分为：柔性护栏、半刚性和刚性三种。</w:t>
      </w:r>
    </w:p>
    <w:p>
      <w:pPr>
        <w:pStyle w:val="67"/>
      </w:pPr>
      <w:r>
        <w:t>194、（　　）夜间进行养护作业应布设照明设施和警示频闪灯，并应加强养护作业的现场管理。</w:t>
      </w:r>
    </w:p>
    <w:p>
      <w:pPr>
        <w:pStyle w:val="67"/>
      </w:pPr>
      <w:r>
        <w:t>195、（　　）八车道及以上公路，在非封闭车道一侧的警告区尚应增设限速标志。</w:t>
      </w:r>
    </w:p>
    <w:p>
      <w:pPr>
        <w:pStyle w:val="67"/>
      </w:pPr>
      <w:r>
        <w:t>196、（　　）照明设施应布设在工作区侧面，照明方向应背对非封闭车道。</w:t>
      </w:r>
    </w:p>
    <w:p>
      <w:pPr>
        <w:pStyle w:val="67"/>
      </w:pPr>
      <w:r>
        <w:t>197、（　　）隧道养护作业控制区中交通锥的布设间距不宜大于3m，缓冲区和工作区照明应满足养护作业照明要求。</w:t>
      </w:r>
    </w:p>
    <w:p>
      <w:pPr>
        <w:pStyle w:val="67"/>
      </w:pPr>
      <w:r>
        <w:t>198、（　　）高速公路及一级公路匝道养护作业警告区长度不宜大于300m。</w:t>
      </w:r>
    </w:p>
    <w:p>
      <w:pPr>
        <w:pStyle w:val="67"/>
      </w:pPr>
      <w:r>
        <w:t>199、（　　）十字交叉出口养护作业，出口单车道封闭且本向车道维持通行的养护作业，对应入口车道宜封闭一定区域布置上游过渡区和缓冲区。</w:t>
      </w:r>
    </w:p>
    <w:p>
      <w:pPr>
        <w:pStyle w:val="67"/>
      </w:pPr>
      <w:r>
        <w:t>200、（　　）高速公路及一级公路当匝道长度小于警告区最小长度时，作业控制区最前端的交通标志应布设在匝道入口处。</w:t>
      </w:r>
    </w:p>
    <w:sectPr>
      <w:footerReference r:id="rId4" w:type="default"/>
      <w:pgSz w:w="11907" w:h="16839"/>
      <w:pgMar w:top="1134" w:right="1134" w:bottom="1134" w:left="2552"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10002FF" w:usb1="4000ACFF" w:usb2="00000009" w:usb3="00000000" w:csb0="2000019F" w:csb1="00000000"/>
  </w:font>
  <w:font w:name="Consolas">
    <w:panose1 w:val="020B0609020204030204"/>
    <w:charset w:val="00"/>
    <w:family w:val="auto"/>
    <w:pitch w:val="default"/>
    <w:sig w:usb0="E10002FF" w:usb1="4000FCFF" w:usb2="00000009" w:usb3="00000000" w:csb0="6000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6"/>
      <w:widowControl w:val="0"/>
      <w:tabs>
        <w:tab w:val="right" w:pos="8221"/>
        <w:tab w:val="clear" w:pos="4153"/>
        <w:tab w:val="clear" w:pos="8306"/>
      </w:tabs>
      <w:rPr>
        <w:kern w:val="2"/>
        <w:lang w:eastAsia="zh-CN"/>
      </w:rPr>
    </w:pPr>
    <w:r>
      <w:rPr>
        <w:rFonts w:ascii="Times New Roman" w:hAnsi="Times New Roman" w:eastAsia="宋体" w:cs="Times New Roman"/>
        <w:kern w:val="2"/>
        <w:sz w:val="18"/>
        <w:szCs w:val="18"/>
        <w:lang w:val="en-US" w:eastAsia="zh-CN" w:bidi="ar-SA"/>
      </w:rPr>
      <w:pict>
        <v:line id="Line 3" o:spid="_x0000_s1025" style="position:absolute;left:0;margin-left:-1.45pt;margin-top:-1.5pt;height:0.1pt;width:413.95pt;rotation:0f;z-index:251658240;"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w:pic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720"/>
  <w:drawingGridHorizontalSpacing w:val="105"/>
  <w:drawingGridVerticalSpacing w:val="156"/>
  <w:displayHorizontalDrawingGridEvery w:val="0"/>
  <w:displayVerticalDrawingGridEvery w:val="0"/>
  <w:characterSpacingControl w:val="doNotCompress"/>
  <w:compat>
    <w:spaceForUL/>
    <w:doNotLeaveBackslashAlone/>
    <w:ulTrailSpac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172A27"/>
    <w:rsid w:val="498E5E63"/>
    <w:rsid w:val="74400DF8"/>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uiPriority="9" w:semiHidden="0" w:name="heading 6"/>
    <w:lsdException w:uiPriority="9" w:semiHidden="0" w:name="heading 7"/>
    <w:lsdException w:uiPriority="9" w:semiHidden="0" w:name="heading 8"/>
    <w:lsdException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unhideWhenUsed="0" w:uiPriority="0" w:semiHidden="0" w:name="header"/>
    <w:lsdException w:unhideWhenUsed="0" w:uiPriority="99" w:semiHidden="0" w:name="footer"/>
    <w:lsdException w:uiPriority="0" w:name="index heading"/>
    <w:lsdException w:unhideWhenUsed="0" w:uiPriority="0" w:semiHidden="0" w:name="caption"/>
    <w:lsdException w:uiPriority="0" w:name="table of figures"/>
    <w:lsdException w:uiPriority="0" w:name="envelope address"/>
    <w:lsdException w:uiPriority="0" w:name="envelope return"/>
    <w:lsdException w:unhideWhenUsed="0" w:uiPriority="0" w:semiHidden="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semiHidden="0"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0" w:semiHidden="0" w:name="Light Shading"/>
    <w:lsdException w:unhideWhenUsed="0" w:uiPriority="0" w:semiHidden="0" w:name="Light List"/>
    <w:lsdException w:unhideWhenUsed="0" w:uiPriority="0" w:semiHidden="0" w:name="Light Grid"/>
    <w:lsdException w:unhideWhenUsed="0" w:uiPriority="0" w:semiHidden="0" w:name="Medium Shading 1"/>
    <w:lsdException w:unhideWhenUsed="0" w:uiPriority="0" w:semiHidden="0" w:name="Medium Shading 2"/>
    <w:lsdException w:unhideWhenUsed="0" w:uiPriority="0" w:semiHidden="0" w:name="Medium List 1"/>
    <w:lsdException w:unhideWhenUsed="0" w:uiPriority="0" w:semiHidden="0" w:name="Medium List 2"/>
    <w:lsdException w:unhideWhenUsed="0" w:uiPriority="0" w:semiHidden="0" w:name="Medium Grid 1"/>
    <w:lsdException w:unhideWhenUsed="0" w:uiPriority="0" w:semiHidden="0" w:name="Medium Grid 2"/>
    <w:lsdException w:unhideWhenUsed="0" w:uiPriority="0" w:semiHidden="0" w:name="Medium Grid 3"/>
    <w:lsdException w:unhideWhenUsed="0" w:uiPriority="0" w:semiHidden="0" w:name="Dark List"/>
    <w:lsdException w:unhideWhenUsed="0" w:uiPriority="0" w:semiHidden="0" w:name="Colorful Shading"/>
    <w:lsdException w:unhideWhenUsed="0" w:uiPriority="0" w:semiHidden="0" w:name="Colorful List"/>
    <w:lsdException w:unhideWhenUsed="0" w:uiPriority="0" w:semiHidden="0" w:name="Colorful Grid"/>
    <w:lsdException w:unhideWhenUsed="0" w:uiPriority="0" w:semiHidden="0" w:name="Light Shading Accent 1"/>
    <w:lsdException w:unhideWhenUsed="0" w:uiPriority="0" w:semiHidden="0" w:name="Light List Accent 1"/>
    <w:lsdException w:unhideWhenUsed="0" w:uiPriority="0" w:semiHidden="0" w:name="Light Grid Accent 1"/>
    <w:lsdException w:unhideWhenUsed="0" w:uiPriority="0" w:semiHidden="0" w:name="Medium Shading 1 Accent 1"/>
    <w:lsdException w:unhideWhenUsed="0" w:uiPriority="0" w:semiHidden="0" w:name="Medium Shading 2 Accent 1"/>
    <w:lsdException w:unhideWhenUsed="0" w:uiPriority="0" w:semiHidden="0" w:name="Medium List 1 Accent 1"/>
    <w:lsdException w:unhideWhenUsed="0" w:uiPriority="0" w:semiHidden="0" w:name="Medium List 2 Accent 1"/>
    <w:lsdException w:unhideWhenUsed="0" w:uiPriority="0" w:semiHidden="0" w:name="Medium Grid 1 Accent 1"/>
    <w:lsdException w:unhideWhenUsed="0" w:uiPriority="0" w:semiHidden="0" w:name="Medium Grid 2 Accent 1"/>
    <w:lsdException w:unhideWhenUsed="0" w:uiPriority="0" w:semiHidden="0" w:name="Medium Grid 3 Accent 1"/>
    <w:lsdException w:unhideWhenUsed="0" w:uiPriority="0" w:semiHidden="0" w:name="Dark List Accent 1"/>
    <w:lsdException w:unhideWhenUsed="0" w:uiPriority="0" w:semiHidden="0" w:name="Colorful Shading Accent 1"/>
    <w:lsdException w:unhideWhenUsed="0" w:uiPriority="0" w:semiHidden="0" w:name="Colorful List Accent 1"/>
    <w:lsdException w:unhideWhenUsed="0" w:uiPriority="0" w:semiHidden="0" w:name="Colorful Grid Accent 1"/>
    <w:lsdException w:unhideWhenUsed="0" w:uiPriority="0" w:semiHidden="0" w:name="Light Shading Accent 2"/>
    <w:lsdException w:unhideWhenUsed="0" w:uiPriority="0" w:semiHidden="0" w:name="Light List Accent 2"/>
    <w:lsdException w:unhideWhenUsed="0" w:uiPriority="0" w:semiHidden="0" w:name="Light Grid Accent 2"/>
    <w:lsdException w:unhideWhenUsed="0" w:uiPriority="0" w:semiHidden="0" w:name="Medium Shading 1 Accent 2"/>
    <w:lsdException w:unhideWhenUsed="0" w:uiPriority="0" w:semiHidden="0" w:name="Medium Shading 2 Accent 2"/>
    <w:lsdException w:unhideWhenUsed="0" w:uiPriority="0" w:semiHidden="0" w:name="Medium List 1 Accent 2"/>
    <w:lsdException w:unhideWhenUsed="0" w:uiPriority="0" w:semiHidden="0" w:name="Medium List 2 Accent 2"/>
    <w:lsdException w:unhideWhenUsed="0" w:uiPriority="0" w:semiHidden="0" w:name="Medium Grid 1 Accent 2"/>
    <w:lsdException w:unhideWhenUsed="0" w:uiPriority="0" w:semiHidden="0" w:name="Medium Grid 2 Accent 2"/>
    <w:lsdException w:unhideWhenUsed="0" w:uiPriority="0" w:semiHidden="0" w:name="Medium Grid 3 Accent 2"/>
    <w:lsdException w:unhideWhenUsed="0" w:uiPriority="0" w:semiHidden="0" w:name="Dark List Accent 2"/>
    <w:lsdException w:unhideWhenUsed="0" w:uiPriority="0" w:semiHidden="0" w:name="Colorful Shading Accent 2"/>
    <w:lsdException w:unhideWhenUsed="0" w:uiPriority="0" w:semiHidden="0" w:name="Colorful List Accent 2"/>
    <w:lsdException w:unhideWhenUsed="0" w:uiPriority="0" w:semiHidden="0" w:name="Colorful Grid Accent 2"/>
    <w:lsdException w:unhideWhenUsed="0" w:uiPriority="0" w:semiHidden="0" w:name="Light Shading Accent 3"/>
    <w:lsdException w:unhideWhenUsed="0" w:uiPriority="0" w:semiHidden="0" w:name="Light List Accent 3"/>
    <w:lsdException w:unhideWhenUsed="0" w:uiPriority="0" w:semiHidden="0" w:name="Light Grid Accent 3"/>
    <w:lsdException w:unhideWhenUsed="0" w:uiPriority="0" w:semiHidden="0" w:name="Medium Shading 1 Accent 3"/>
    <w:lsdException w:unhideWhenUsed="0" w:uiPriority="0" w:semiHidden="0" w:name="Medium Shading 2 Accent 3"/>
    <w:lsdException w:unhideWhenUsed="0" w:uiPriority="0" w:semiHidden="0" w:name="Medium List 1 Accent 3"/>
    <w:lsdException w:unhideWhenUsed="0" w:uiPriority="0" w:semiHidden="0" w:name="Medium List 2 Accent 3"/>
    <w:lsdException w:unhideWhenUsed="0" w:uiPriority="0" w:semiHidden="0" w:name="Medium Grid 1 Accent 3"/>
    <w:lsdException w:unhideWhenUsed="0" w:uiPriority="0" w:semiHidden="0" w:name="Medium Grid 2 Accent 3"/>
    <w:lsdException w:unhideWhenUsed="0" w:uiPriority="0" w:semiHidden="0" w:name="Medium Grid 3 Accent 3"/>
    <w:lsdException w:unhideWhenUsed="0" w:uiPriority="0" w:semiHidden="0" w:name="Dark List Accent 3"/>
    <w:lsdException w:unhideWhenUsed="0" w:uiPriority="0" w:semiHidden="0" w:name="Colorful Shading Accent 3"/>
    <w:lsdException w:unhideWhenUsed="0" w:uiPriority="0" w:semiHidden="0" w:name="Colorful List Accent 3"/>
    <w:lsdException w:unhideWhenUsed="0" w:uiPriority="0" w:semiHidden="0" w:name="Colorful Grid Accent 3"/>
    <w:lsdException w:unhideWhenUsed="0" w:uiPriority="0" w:semiHidden="0" w:name="Light Shading Accent 4"/>
    <w:lsdException w:unhideWhenUsed="0" w:uiPriority="0" w:semiHidden="0" w:name="Light List Accent 4"/>
    <w:lsdException w:unhideWhenUsed="0" w:uiPriority="0" w:semiHidden="0" w:name="Light Grid Accent 4"/>
    <w:lsdException w:unhideWhenUsed="0" w:uiPriority="0" w:semiHidden="0" w:name="Medium Shading 1 Accent 4"/>
    <w:lsdException w:unhideWhenUsed="0" w:uiPriority="0" w:semiHidden="0" w:name="Medium Shading 2 Accent 4"/>
    <w:lsdException w:unhideWhenUsed="0" w:uiPriority="0" w:semiHidden="0" w:name="Medium List 1 Accent 4"/>
    <w:lsdException w:unhideWhenUsed="0" w:uiPriority="0" w:semiHidden="0" w:name="Medium List 2 Accent 4"/>
    <w:lsdException w:unhideWhenUsed="0" w:uiPriority="0" w:semiHidden="0" w:name="Medium Grid 1 Accent 4"/>
    <w:lsdException w:unhideWhenUsed="0" w:uiPriority="0" w:semiHidden="0" w:name="Medium Grid 2 Accent 4"/>
    <w:lsdException w:unhideWhenUsed="0" w:uiPriority="0" w:semiHidden="0" w:name="Medium Grid 3 Accent 4"/>
    <w:lsdException w:unhideWhenUsed="0" w:uiPriority="0" w:semiHidden="0" w:name="Dark List Accent 4"/>
    <w:lsdException w:unhideWhenUsed="0" w:uiPriority="0" w:semiHidden="0" w:name="Colorful Shading Accent 4"/>
    <w:lsdException w:unhideWhenUsed="0" w:uiPriority="0" w:semiHidden="0" w:name="Colorful List Accent 4"/>
    <w:lsdException w:unhideWhenUsed="0" w:uiPriority="0" w:semiHidden="0" w:name="Colorful Grid Accent 4"/>
    <w:lsdException w:unhideWhenUsed="0" w:uiPriority="0" w:semiHidden="0" w:name="Light Shading Accent 5"/>
    <w:lsdException w:unhideWhenUsed="0" w:uiPriority="0" w:semiHidden="0" w:name="Light List Accent 5"/>
    <w:lsdException w:unhideWhenUsed="0" w:uiPriority="0" w:semiHidden="0" w:name="Light Grid Accent 5"/>
    <w:lsdException w:unhideWhenUsed="0" w:uiPriority="0" w:semiHidden="0" w:name="Medium Shading 1 Accent 5"/>
    <w:lsdException w:unhideWhenUsed="0" w:uiPriority="0" w:semiHidden="0" w:name="Medium Shading 2 Accent 5"/>
    <w:lsdException w:unhideWhenUsed="0" w:uiPriority="0" w:semiHidden="0" w:name="Medium List 1 Accent 5"/>
    <w:lsdException w:unhideWhenUsed="0" w:uiPriority="0" w:semiHidden="0" w:name="Medium List 2 Accent 5"/>
    <w:lsdException w:unhideWhenUsed="0" w:uiPriority="0" w:semiHidden="0" w:name="Medium Grid 1 Accent 5"/>
    <w:lsdException w:unhideWhenUsed="0" w:uiPriority="0" w:semiHidden="0" w:name="Medium Grid 2 Accent 5"/>
    <w:lsdException w:unhideWhenUsed="0" w:uiPriority="0" w:semiHidden="0" w:name="Medium Grid 3 Accent 5"/>
    <w:lsdException w:unhideWhenUsed="0" w:uiPriority="0" w:semiHidden="0" w:name="Dark List Accent 5"/>
    <w:lsdException w:unhideWhenUsed="0" w:uiPriority="0" w:semiHidden="0" w:name="Colorful Shading Accent 5"/>
    <w:lsdException w:unhideWhenUsed="0" w:uiPriority="0" w:semiHidden="0" w:name="Colorful List Accent 5"/>
    <w:lsdException w:unhideWhenUsed="0" w:uiPriority="0" w:semiHidden="0" w:name="Colorful Grid Accent 5"/>
    <w:lsdException w:unhideWhenUsed="0" w:uiPriority="0" w:semiHidden="0" w:name="Light Shading Accent 6"/>
    <w:lsdException w:unhideWhenUsed="0" w:uiPriority="0" w:semiHidden="0" w:name="Light List Accent 6"/>
    <w:lsdException w:unhideWhenUsed="0" w:uiPriority="0" w:semiHidden="0" w:name="Light Grid Accent 6"/>
    <w:lsdException w:unhideWhenUsed="0" w:uiPriority="0" w:semiHidden="0" w:name="Medium Shading 1 Accent 6"/>
    <w:lsdException w:unhideWhenUsed="0" w:uiPriority="0" w:semiHidden="0" w:name="Medium Shading 2 Accent 6"/>
    <w:lsdException w:unhideWhenUsed="0" w:uiPriority="0" w:semiHidden="0" w:name="Medium List 1 Accent 6"/>
    <w:lsdException w:unhideWhenUsed="0" w:uiPriority="0" w:semiHidden="0" w:name="Medium List 2 Accent 6"/>
    <w:lsdException w:unhideWhenUsed="0" w:uiPriority="0" w:semiHidden="0" w:name="Medium Grid 1 Accent 6"/>
    <w:lsdException w:unhideWhenUsed="0" w:uiPriority="0" w:semiHidden="0" w:name="Medium Grid 2 Accent 6"/>
    <w:lsdException w:unhideWhenUsed="0" w:uiPriority="0" w:semiHidden="0" w:name="Medium Grid 3 Accent 6"/>
    <w:lsdException w:unhideWhenUsed="0" w:uiPriority="0" w:semiHidden="0" w:name="Dark List Accent 6"/>
    <w:lsdException w:unhideWhenUsed="0" w:uiPriority="0" w:semiHidden="0" w:name="Colorful Shading Accent 6"/>
    <w:lsdException w:unhideWhenUsed="0" w:uiPriority="0" w:semiHidden="0" w:name="Colorful List Accent 6"/>
    <w:lsdException w:unhideWhenUsed="0" w:uiPriority="0"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uiPriority w:val="9"/>
    <w:pPr>
      <w:jc w:val="center"/>
      <w:outlineLvl w:val="5"/>
    </w:pPr>
  </w:style>
  <w:style w:type="paragraph" w:styleId="9">
    <w:name w:val="heading 7"/>
    <w:basedOn w:val="1"/>
    <w:next w:val="3"/>
    <w:unhideWhenUsed/>
    <w:uiPriority w:val="9"/>
    <w:pPr>
      <w:keepNext/>
      <w:keepLines/>
      <w:spacing w:before="200"/>
      <w:outlineLvl w:val="6"/>
    </w:pPr>
    <w:rPr>
      <w:rFonts w:ascii="Calibri" w:hAnsi="Calibri"/>
      <w:color w:val="4F81BD"/>
      <w:sz w:val="24"/>
    </w:rPr>
  </w:style>
  <w:style w:type="paragraph" w:styleId="10">
    <w:name w:val="heading 8"/>
    <w:basedOn w:val="1"/>
    <w:next w:val="3"/>
    <w:unhideWhenUsed/>
    <w:uiPriority w:val="9"/>
    <w:pPr>
      <w:keepNext/>
      <w:keepLines/>
      <w:spacing w:before="200"/>
      <w:outlineLvl w:val="7"/>
    </w:pPr>
    <w:rPr>
      <w:rFonts w:ascii="Calibri" w:hAnsi="Calibri"/>
      <w:color w:val="4F81BD"/>
      <w:sz w:val="24"/>
    </w:rPr>
  </w:style>
  <w:style w:type="paragraph" w:styleId="11">
    <w:name w:val="heading 9"/>
    <w:basedOn w:val="1"/>
    <w:next w:val="3"/>
    <w:unhideWhenUsed/>
    <w:uiPriority w:val="9"/>
    <w:pPr>
      <w:keepNext/>
      <w:keepLines/>
      <w:spacing w:before="200"/>
      <w:outlineLvl w:val="8"/>
    </w:pPr>
    <w:rPr>
      <w:rFonts w:ascii="Calibri" w:hAnsi="Calibri"/>
      <w:color w:val="4F81BD"/>
      <w:sz w:val="24"/>
    </w:rPr>
  </w:style>
  <w:style w:type="character" w:default="1" w:styleId="21">
    <w:name w:val="Default Paragraph Font"/>
    <w:unhideWhenUsed/>
    <w:uiPriority w:val="1"/>
  </w:style>
  <w:style w:type="table" w:default="1" w:styleId="25">
    <w:name w:val="Normal Table"/>
    <w:unhideWhenUsed/>
    <w:uiPriority w:val="99"/>
    <w:tblPr>
      <w:tblStyle w:val="25"/>
      <w:tblLayout w:type="fixed"/>
      <w:tblCellMar>
        <w:top w:w="0" w:type="dxa"/>
        <w:left w:w="108" w:type="dxa"/>
        <w:bottom w:w="0" w:type="dxa"/>
        <w:right w:w="108" w:type="dxa"/>
      </w:tblCellMar>
    </w:tblPr>
    <w:tcPr>
      <w:textDirection w:val="lrTb"/>
    </w:tcPr>
  </w:style>
  <w:style w:type="paragraph" w:styleId="3">
    <w:name w:val="Body Text"/>
    <w:basedOn w:val="1"/>
    <w:link w:val="123"/>
    <w:qFormat/>
    <w:uiPriority w:val="0"/>
    <w:rPr>
      <w:rFonts w:ascii="Times New Roman" w:hAnsi="Times New Roman"/>
      <w:szCs w:val="20"/>
    </w:rPr>
  </w:style>
  <w:style w:type="paragraph" w:styleId="12">
    <w:name w:val="caption"/>
    <w:basedOn w:val="1"/>
    <w:link w:val="124"/>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128"/>
    <w:uiPriority w:val="0"/>
    <w:rPr>
      <w:rFonts w:ascii="Times New Roman" w:hAnsi="Times New Roman"/>
      <w:sz w:val="18"/>
      <w:szCs w:val="18"/>
    </w:rPr>
  </w:style>
  <w:style w:type="paragraph" w:styleId="16">
    <w:name w:val="footer"/>
    <w:basedOn w:val="1"/>
    <w:link w:val="127"/>
    <w:uiPriority w:val="99"/>
    <w:pPr>
      <w:tabs>
        <w:tab w:val="center" w:pos="4153"/>
        <w:tab w:val="right" w:pos="8306"/>
      </w:tabs>
      <w:snapToGrid w:val="0"/>
    </w:pPr>
    <w:rPr>
      <w:rFonts w:ascii="Times New Roman" w:hAnsi="Times New Roman"/>
      <w:sz w:val="18"/>
      <w:szCs w:val="18"/>
    </w:rPr>
  </w:style>
  <w:style w:type="paragraph" w:styleId="17">
    <w:name w:val="header"/>
    <w:basedOn w:val="1"/>
    <w:link w:val="126"/>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character" w:styleId="22">
    <w:name w:val="page number"/>
    <w:basedOn w:val="21"/>
    <w:uiPriority w:val="0"/>
    <w:rPr/>
  </w:style>
  <w:style w:type="character" w:styleId="23">
    <w:name w:val="Hyperlink"/>
    <w:uiPriority w:val="0"/>
    <w:rPr>
      <w:color w:val="4F81BD"/>
    </w:rPr>
  </w:style>
  <w:style w:type="character" w:styleId="24">
    <w:name w:val="footnote reference"/>
    <w:uiPriority w:val="0"/>
    <w:rPr>
      <w:vertAlign w:val="superscript"/>
    </w:rPr>
  </w:style>
  <w:style w:type="table" w:styleId="26">
    <w:name w:val="Table Grid"/>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table" w:styleId="27">
    <w:name w:val="Table Theme"/>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paragraph" w:customStyle="1" w:styleId="28">
    <w:name w:val="Bibliography"/>
    <w:basedOn w:val="1"/>
    <w:qFormat/>
    <w:uiPriority w:val="0"/>
  </w:style>
  <w:style w:type="paragraph" w:customStyle="1" w:styleId="29">
    <w:name w:val="Table Caption"/>
    <w:basedOn w:val="12"/>
    <w:uiPriority w:val="0"/>
    <w:pPr>
      <w:keepNext/>
    </w:pPr>
  </w:style>
  <w:style w:type="paragraph" w:customStyle="1" w:styleId="30">
    <w:name w:val="TOC Heading"/>
    <w:basedOn w:val="2"/>
    <w:next w:val="3"/>
    <w:unhideWhenUsed/>
    <w:qFormat/>
    <w:uiPriority w:val="39"/>
    <w:pPr>
      <w:spacing w:before="240" w:line="259" w:lineRule="auto"/>
      <w:outlineLvl w:val="9"/>
    </w:pPr>
    <w:rPr>
      <w:b w:val="0"/>
      <w:bCs w:val="0"/>
      <w:color w:val="365F91"/>
    </w:rPr>
  </w:style>
  <w:style w:type="paragraph" w:customStyle="1" w:styleId="31">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32">
    <w:name w:val="居中黑体二号"/>
    <w:basedOn w:val="1"/>
    <w:qFormat/>
    <w:uiPriority w:val="0"/>
    <w:pPr>
      <w:jc w:val="center"/>
    </w:pPr>
    <w:rPr>
      <w:rFonts w:ascii="黑体" w:hAnsi="黑体" w:eastAsia="黑体"/>
      <w:sz w:val="44"/>
      <w:szCs w:val="21"/>
    </w:rPr>
  </w:style>
  <w:style w:type="paragraph" w:customStyle="1" w:styleId="33">
    <w:name w:val="居中黑体二号粗"/>
    <w:basedOn w:val="1"/>
    <w:qFormat/>
    <w:uiPriority w:val="0"/>
    <w:pPr>
      <w:jc w:val="center"/>
    </w:pPr>
    <w:rPr>
      <w:rFonts w:ascii="黑体" w:hAnsi="黑体" w:eastAsia="黑体"/>
      <w:b/>
      <w:sz w:val="44"/>
      <w:szCs w:val="21"/>
    </w:rPr>
  </w:style>
  <w:style w:type="paragraph" w:customStyle="1" w:styleId="34">
    <w:name w:val="居中黑体三号"/>
    <w:basedOn w:val="1"/>
    <w:qFormat/>
    <w:uiPriority w:val="0"/>
    <w:pPr>
      <w:jc w:val="center"/>
    </w:pPr>
    <w:rPr>
      <w:rFonts w:ascii="黑体" w:hAnsi="黑体" w:eastAsia="黑体"/>
      <w:sz w:val="32"/>
      <w:szCs w:val="21"/>
    </w:rPr>
  </w:style>
  <w:style w:type="paragraph" w:customStyle="1" w:styleId="35">
    <w:name w:val="居中黑体三号粗"/>
    <w:basedOn w:val="1"/>
    <w:qFormat/>
    <w:uiPriority w:val="0"/>
    <w:pPr>
      <w:jc w:val="center"/>
    </w:pPr>
    <w:rPr>
      <w:rFonts w:ascii="黑体" w:hAnsi="黑体" w:eastAsia="黑体"/>
      <w:b/>
      <w:sz w:val="32"/>
      <w:szCs w:val="21"/>
    </w:rPr>
  </w:style>
  <w:style w:type="paragraph" w:customStyle="1" w:styleId="36">
    <w:name w:val="居中黑体四号"/>
    <w:basedOn w:val="1"/>
    <w:qFormat/>
    <w:uiPriority w:val="0"/>
    <w:pPr>
      <w:jc w:val="center"/>
    </w:pPr>
    <w:rPr>
      <w:rFonts w:ascii="黑体" w:hAnsi="黑体" w:eastAsia="黑体"/>
      <w:sz w:val="28"/>
      <w:szCs w:val="21"/>
    </w:rPr>
  </w:style>
  <w:style w:type="paragraph" w:customStyle="1" w:styleId="37">
    <w:name w:val="居中黑体四号粗"/>
    <w:basedOn w:val="1"/>
    <w:qFormat/>
    <w:uiPriority w:val="0"/>
    <w:pPr>
      <w:jc w:val="center"/>
    </w:pPr>
    <w:rPr>
      <w:rFonts w:ascii="黑体" w:hAnsi="黑体" w:eastAsia="黑体"/>
      <w:b/>
      <w:sz w:val="28"/>
      <w:szCs w:val="21"/>
    </w:rPr>
  </w:style>
  <w:style w:type="paragraph" w:customStyle="1" w:styleId="38">
    <w:name w:val="居中黑体五号"/>
    <w:basedOn w:val="1"/>
    <w:qFormat/>
    <w:uiPriority w:val="0"/>
    <w:pPr>
      <w:jc w:val="center"/>
    </w:pPr>
    <w:rPr>
      <w:rFonts w:ascii="黑体" w:hAnsi="黑体" w:eastAsia="黑体"/>
      <w:szCs w:val="21"/>
    </w:rPr>
  </w:style>
  <w:style w:type="paragraph" w:customStyle="1" w:styleId="39">
    <w:name w:val="居中黑体五号粗"/>
    <w:basedOn w:val="1"/>
    <w:qFormat/>
    <w:uiPriority w:val="0"/>
    <w:pPr>
      <w:jc w:val="center"/>
    </w:pPr>
    <w:rPr>
      <w:rFonts w:ascii="黑体" w:hAnsi="黑体" w:eastAsia="黑体"/>
      <w:b/>
      <w:szCs w:val="21"/>
    </w:rPr>
  </w:style>
  <w:style w:type="paragraph" w:customStyle="1" w:styleId="40">
    <w:name w:val="居中黑体小二"/>
    <w:basedOn w:val="1"/>
    <w:qFormat/>
    <w:uiPriority w:val="0"/>
    <w:pPr>
      <w:jc w:val="center"/>
    </w:pPr>
    <w:rPr>
      <w:rFonts w:ascii="黑体" w:hAnsi="黑体" w:eastAsia="黑体"/>
      <w:sz w:val="36"/>
      <w:szCs w:val="21"/>
    </w:rPr>
  </w:style>
  <w:style w:type="paragraph" w:customStyle="1" w:styleId="41">
    <w:name w:val="居中黑体小二粗"/>
    <w:basedOn w:val="1"/>
    <w:qFormat/>
    <w:uiPriority w:val="0"/>
    <w:pPr>
      <w:jc w:val="center"/>
    </w:pPr>
    <w:rPr>
      <w:rFonts w:ascii="黑体" w:hAnsi="黑体" w:eastAsia="黑体"/>
      <w:b/>
      <w:sz w:val="36"/>
      <w:szCs w:val="21"/>
    </w:rPr>
  </w:style>
  <w:style w:type="paragraph" w:customStyle="1" w:styleId="42">
    <w:name w:val="居中黑体小三"/>
    <w:basedOn w:val="1"/>
    <w:qFormat/>
    <w:uiPriority w:val="0"/>
    <w:pPr>
      <w:jc w:val="center"/>
    </w:pPr>
    <w:rPr>
      <w:rFonts w:ascii="黑体" w:hAnsi="黑体" w:eastAsia="黑体"/>
      <w:sz w:val="30"/>
      <w:szCs w:val="21"/>
    </w:rPr>
  </w:style>
  <w:style w:type="paragraph" w:customStyle="1" w:styleId="43">
    <w:name w:val="居中黑体小三粗"/>
    <w:basedOn w:val="1"/>
    <w:qFormat/>
    <w:uiPriority w:val="0"/>
    <w:pPr>
      <w:jc w:val="center"/>
    </w:pPr>
    <w:rPr>
      <w:rFonts w:ascii="黑体" w:hAnsi="黑体" w:eastAsia="黑体"/>
      <w:b/>
      <w:sz w:val="30"/>
      <w:szCs w:val="21"/>
    </w:rPr>
  </w:style>
  <w:style w:type="paragraph" w:customStyle="1" w:styleId="44">
    <w:name w:val="居中黑体小四"/>
    <w:basedOn w:val="1"/>
    <w:qFormat/>
    <w:uiPriority w:val="0"/>
    <w:pPr>
      <w:jc w:val="center"/>
    </w:pPr>
    <w:rPr>
      <w:rFonts w:ascii="黑体" w:hAnsi="黑体" w:eastAsia="黑体"/>
      <w:sz w:val="24"/>
      <w:szCs w:val="21"/>
    </w:rPr>
  </w:style>
  <w:style w:type="paragraph" w:customStyle="1" w:styleId="45">
    <w:name w:val="居中黑体小四粗"/>
    <w:basedOn w:val="1"/>
    <w:qFormat/>
    <w:uiPriority w:val="0"/>
    <w:pPr>
      <w:jc w:val="center"/>
    </w:pPr>
    <w:rPr>
      <w:rFonts w:ascii="黑体" w:hAnsi="黑体" w:eastAsia="黑体"/>
      <w:b/>
      <w:sz w:val="24"/>
      <w:szCs w:val="21"/>
    </w:rPr>
  </w:style>
  <w:style w:type="paragraph" w:customStyle="1" w:styleId="46">
    <w:name w:val="居中黑体小一"/>
    <w:basedOn w:val="1"/>
    <w:qFormat/>
    <w:uiPriority w:val="0"/>
    <w:pPr>
      <w:jc w:val="center"/>
    </w:pPr>
    <w:rPr>
      <w:rFonts w:ascii="黑体" w:hAnsi="黑体" w:eastAsia="黑体"/>
      <w:sz w:val="48"/>
      <w:szCs w:val="21"/>
    </w:rPr>
  </w:style>
  <w:style w:type="paragraph" w:customStyle="1" w:styleId="47">
    <w:name w:val="居中黑体小一粗"/>
    <w:basedOn w:val="1"/>
    <w:qFormat/>
    <w:uiPriority w:val="0"/>
    <w:pPr>
      <w:jc w:val="center"/>
    </w:pPr>
    <w:rPr>
      <w:rFonts w:ascii="黑体" w:hAnsi="黑体" w:eastAsia="黑体" w:cs="黑体"/>
      <w:b/>
      <w:sz w:val="48"/>
      <w:szCs w:val="28"/>
    </w:rPr>
  </w:style>
  <w:style w:type="paragraph" w:customStyle="1" w:styleId="48">
    <w:name w:val="居中黑体一号"/>
    <w:basedOn w:val="1"/>
    <w:qFormat/>
    <w:uiPriority w:val="0"/>
    <w:pPr>
      <w:jc w:val="center"/>
    </w:pPr>
    <w:rPr>
      <w:rFonts w:ascii="黑体" w:hAnsi="黑体" w:eastAsia="黑体"/>
      <w:sz w:val="52"/>
      <w:szCs w:val="21"/>
    </w:rPr>
  </w:style>
  <w:style w:type="paragraph" w:customStyle="1" w:styleId="49">
    <w:name w:val="居中黑体一号粗"/>
    <w:basedOn w:val="1"/>
    <w:qFormat/>
    <w:uiPriority w:val="0"/>
    <w:pPr>
      <w:jc w:val="center"/>
    </w:pPr>
    <w:rPr>
      <w:rFonts w:ascii="黑体" w:hAnsi="黑体" w:eastAsia="黑体"/>
      <w:b/>
      <w:sz w:val="52"/>
      <w:szCs w:val="21"/>
    </w:rPr>
  </w:style>
  <w:style w:type="paragraph" w:customStyle="1" w:styleId="50">
    <w:name w:val="居中宋体二号"/>
    <w:basedOn w:val="1"/>
    <w:qFormat/>
    <w:uiPriority w:val="0"/>
    <w:pPr>
      <w:jc w:val="center"/>
    </w:pPr>
    <w:rPr>
      <w:sz w:val="44"/>
      <w:szCs w:val="21"/>
    </w:rPr>
  </w:style>
  <w:style w:type="paragraph" w:customStyle="1" w:styleId="51">
    <w:name w:val="左宋体三号"/>
    <w:basedOn w:val="1"/>
    <w:qFormat/>
    <w:uiPriority w:val="0"/>
    <w:rPr>
      <w:sz w:val="32"/>
      <w:szCs w:val="21"/>
    </w:rPr>
  </w:style>
  <w:style w:type="paragraph" w:customStyle="1" w:styleId="52">
    <w:name w:val="左宋体三号T1"/>
    <w:basedOn w:val="1"/>
    <w:qFormat/>
    <w:uiPriority w:val="0"/>
    <w:pPr>
      <w:tabs>
        <w:tab w:val="left" w:pos="420"/>
      </w:tabs>
    </w:pPr>
    <w:rPr>
      <w:sz w:val="32"/>
      <w:szCs w:val="21"/>
      <w:lang w:eastAsia="zh-CN"/>
    </w:rPr>
  </w:style>
  <w:style w:type="paragraph" w:customStyle="1" w:styleId="53">
    <w:name w:val="左宋体三号T2"/>
    <w:basedOn w:val="1"/>
    <w:qFormat/>
    <w:uiPriority w:val="0"/>
    <w:pPr>
      <w:tabs>
        <w:tab w:val="left" w:pos="420"/>
        <w:tab w:val="left" w:pos="4200"/>
      </w:tabs>
    </w:pPr>
    <w:rPr>
      <w:sz w:val="32"/>
      <w:szCs w:val="21"/>
    </w:rPr>
  </w:style>
  <w:style w:type="paragraph" w:customStyle="1" w:styleId="54">
    <w:name w:val="左宋体三号T4"/>
    <w:basedOn w:val="1"/>
    <w:qFormat/>
    <w:uiPriority w:val="0"/>
    <w:pPr>
      <w:tabs>
        <w:tab w:val="left" w:pos="420"/>
        <w:tab w:val="left" w:pos="2310"/>
        <w:tab w:val="left" w:pos="4200"/>
        <w:tab w:val="left" w:pos="6090"/>
      </w:tabs>
    </w:pPr>
    <w:rPr>
      <w:sz w:val="32"/>
      <w:szCs w:val="21"/>
    </w:rPr>
  </w:style>
  <w:style w:type="paragraph" w:customStyle="1" w:styleId="55">
    <w:name w:val="左宋体三号粗"/>
    <w:basedOn w:val="1"/>
    <w:qFormat/>
    <w:uiPriority w:val="0"/>
    <w:rPr>
      <w:b/>
      <w:sz w:val="32"/>
      <w:szCs w:val="21"/>
    </w:rPr>
  </w:style>
  <w:style w:type="paragraph" w:customStyle="1" w:styleId="56">
    <w:name w:val="左宋体三号粗T1"/>
    <w:basedOn w:val="1"/>
    <w:qFormat/>
    <w:uiPriority w:val="0"/>
    <w:pPr>
      <w:tabs>
        <w:tab w:val="left" w:pos="420"/>
      </w:tabs>
    </w:pPr>
    <w:rPr>
      <w:b/>
      <w:sz w:val="32"/>
      <w:szCs w:val="21"/>
    </w:rPr>
  </w:style>
  <w:style w:type="paragraph" w:customStyle="1" w:styleId="57">
    <w:name w:val="左宋体三号粗T2"/>
    <w:basedOn w:val="1"/>
    <w:qFormat/>
    <w:uiPriority w:val="0"/>
    <w:pPr>
      <w:tabs>
        <w:tab w:val="left" w:pos="420"/>
        <w:tab w:val="left" w:pos="4200"/>
      </w:tabs>
    </w:pPr>
    <w:rPr>
      <w:b/>
      <w:sz w:val="32"/>
      <w:szCs w:val="21"/>
    </w:rPr>
  </w:style>
  <w:style w:type="paragraph" w:customStyle="1" w:styleId="58">
    <w:name w:val="左宋体三号粗T4"/>
    <w:basedOn w:val="1"/>
    <w:qFormat/>
    <w:uiPriority w:val="0"/>
    <w:pPr>
      <w:tabs>
        <w:tab w:val="left" w:pos="420"/>
        <w:tab w:val="left" w:pos="2310"/>
        <w:tab w:val="left" w:pos="4200"/>
        <w:tab w:val="left" w:pos="6090"/>
      </w:tabs>
    </w:pPr>
    <w:rPr>
      <w:b/>
      <w:sz w:val="32"/>
      <w:szCs w:val="21"/>
    </w:rPr>
  </w:style>
  <w:style w:type="paragraph" w:customStyle="1" w:styleId="59">
    <w:name w:val="左宋体四号"/>
    <w:basedOn w:val="1"/>
    <w:qFormat/>
    <w:uiPriority w:val="0"/>
    <w:rPr>
      <w:sz w:val="28"/>
      <w:szCs w:val="21"/>
    </w:rPr>
  </w:style>
  <w:style w:type="paragraph" w:customStyle="1" w:styleId="60">
    <w:name w:val="左宋体四号T1"/>
    <w:basedOn w:val="1"/>
    <w:qFormat/>
    <w:uiPriority w:val="0"/>
    <w:pPr>
      <w:tabs>
        <w:tab w:val="left" w:pos="420"/>
      </w:tabs>
    </w:pPr>
    <w:rPr>
      <w:sz w:val="28"/>
      <w:szCs w:val="21"/>
    </w:rPr>
  </w:style>
  <w:style w:type="paragraph" w:customStyle="1" w:styleId="61">
    <w:name w:val="左宋体四号T2"/>
    <w:basedOn w:val="1"/>
    <w:qFormat/>
    <w:uiPriority w:val="0"/>
    <w:pPr>
      <w:tabs>
        <w:tab w:val="left" w:pos="420"/>
        <w:tab w:val="left" w:pos="4200"/>
      </w:tabs>
    </w:pPr>
    <w:rPr>
      <w:sz w:val="28"/>
      <w:szCs w:val="21"/>
    </w:rPr>
  </w:style>
  <w:style w:type="paragraph" w:customStyle="1" w:styleId="62">
    <w:name w:val="左宋体四号T4"/>
    <w:basedOn w:val="1"/>
    <w:qFormat/>
    <w:uiPriority w:val="0"/>
    <w:pPr>
      <w:tabs>
        <w:tab w:val="left" w:pos="420"/>
        <w:tab w:val="left" w:pos="2310"/>
        <w:tab w:val="left" w:pos="4200"/>
        <w:tab w:val="left" w:pos="6090"/>
      </w:tabs>
    </w:pPr>
    <w:rPr>
      <w:sz w:val="28"/>
      <w:szCs w:val="21"/>
    </w:rPr>
  </w:style>
  <w:style w:type="paragraph" w:customStyle="1" w:styleId="63">
    <w:name w:val="左宋体四号粗"/>
    <w:basedOn w:val="1"/>
    <w:qFormat/>
    <w:uiPriority w:val="0"/>
    <w:rPr>
      <w:b/>
      <w:sz w:val="28"/>
      <w:szCs w:val="21"/>
    </w:rPr>
  </w:style>
  <w:style w:type="paragraph" w:customStyle="1" w:styleId="64">
    <w:name w:val="左宋体四号粗T1"/>
    <w:basedOn w:val="1"/>
    <w:qFormat/>
    <w:uiPriority w:val="0"/>
    <w:pPr>
      <w:tabs>
        <w:tab w:val="left" w:pos="420"/>
      </w:tabs>
    </w:pPr>
    <w:rPr>
      <w:b/>
      <w:sz w:val="28"/>
      <w:szCs w:val="21"/>
    </w:rPr>
  </w:style>
  <w:style w:type="paragraph" w:customStyle="1" w:styleId="65">
    <w:name w:val="左宋体四号粗T2"/>
    <w:basedOn w:val="1"/>
    <w:qFormat/>
    <w:uiPriority w:val="0"/>
    <w:pPr>
      <w:tabs>
        <w:tab w:val="left" w:pos="420"/>
        <w:tab w:val="left" w:pos="4200"/>
      </w:tabs>
    </w:pPr>
    <w:rPr>
      <w:b/>
      <w:sz w:val="28"/>
      <w:szCs w:val="21"/>
    </w:rPr>
  </w:style>
  <w:style w:type="paragraph" w:customStyle="1" w:styleId="66">
    <w:name w:val="左宋体四号粗T4"/>
    <w:basedOn w:val="1"/>
    <w:qFormat/>
    <w:uiPriority w:val="0"/>
    <w:pPr>
      <w:tabs>
        <w:tab w:val="left" w:pos="420"/>
        <w:tab w:val="left" w:pos="2310"/>
        <w:tab w:val="left" w:pos="4200"/>
        <w:tab w:val="left" w:pos="6090"/>
      </w:tabs>
    </w:pPr>
    <w:rPr>
      <w:b/>
      <w:sz w:val="28"/>
      <w:szCs w:val="21"/>
    </w:rPr>
  </w:style>
  <w:style w:type="paragraph" w:customStyle="1" w:styleId="67">
    <w:name w:val="左宋体五号"/>
    <w:basedOn w:val="1"/>
    <w:qFormat/>
    <w:uiPriority w:val="0"/>
    <w:rPr>
      <w:szCs w:val="21"/>
    </w:rPr>
  </w:style>
  <w:style w:type="paragraph" w:customStyle="1" w:styleId="68">
    <w:name w:val="左宋体五号T1"/>
    <w:basedOn w:val="1"/>
    <w:qFormat/>
    <w:uiPriority w:val="0"/>
    <w:pPr>
      <w:tabs>
        <w:tab w:val="left" w:pos="420"/>
      </w:tabs>
    </w:pPr>
    <w:rPr>
      <w:szCs w:val="21"/>
    </w:rPr>
  </w:style>
  <w:style w:type="paragraph" w:customStyle="1" w:styleId="69">
    <w:name w:val="左宋体五号T2"/>
    <w:basedOn w:val="1"/>
    <w:qFormat/>
    <w:uiPriority w:val="0"/>
    <w:pPr>
      <w:tabs>
        <w:tab w:val="left" w:pos="420"/>
        <w:tab w:val="left" w:pos="4200"/>
      </w:tabs>
    </w:pPr>
    <w:rPr>
      <w:szCs w:val="21"/>
    </w:rPr>
  </w:style>
  <w:style w:type="paragraph" w:customStyle="1" w:styleId="70">
    <w:name w:val="左宋体五号T4"/>
    <w:basedOn w:val="1"/>
    <w:qFormat/>
    <w:uiPriority w:val="0"/>
    <w:pPr>
      <w:tabs>
        <w:tab w:val="left" w:pos="420"/>
        <w:tab w:val="left" w:pos="2310"/>
        <w:tab w:val="left" w:pos="4200"/>
        <w:tab w:val="left" w:pos="6090"/>
      </w:tabs>
    </w:pPr>
    <w:rPr>
      <w:szCs w:val="21"/>
    </w:rPr>
  </w:style>
  <w:style w:type="paragraph" w:customStyle="1" w:styleId="71">
    <w:name w:val="左宋体五号粗"/>
    <w:basedOn w:val="1"/>
    <w:qFormat/>
    <w:uiPriority w:val="0"/>
    <w:rPr>
      <w:b/>
      <w:szCs w:val="21"/>
    </w:rPr>
  </w:style>
  <w:style w:type="paragraph" w:customStyle="1" w:styleId="72">
    <w:name w:val="宋体五号中"/>
    <w:basedOn w:val="1"/>
    <w:qFormat/>
    <w:uiPriority w:val="0"/>
    <w:pPr>
      <w:jc w:val="center"/>
    </w:pPr>
    <w:rPr>
      <w:szCs w:val="21"/>
    </w:rPr>
  </w:style>
  <w:style w:type="paragraph" w:customStyle="1" w:styleId="73">
    <w:name w:val="左宋体小三"/>
    <w:basedOn w:val="1"/>
    <w:qFormat/>
    <w:uiPriority w:val="0"/>
    <w:rPr>
      <w:sz w:val="30"/>
      <w:szCs w:val="21"/>
    </w:rPr>
  </w:style>
  <w:style w:type="paragraph" w:customStyle="1" w:styleId="74">
    <w:name w:val="左宋体小三T1"/>
    <w:basedOn w:val="1"/>
    <w:qFormat/>
    <w:uiPriority w:val="0"/>
    <w:pPr>
      <w:tabs>
        <w:tab w:val="left" w:pos="420"/>
      </w:tabs>
    </w:pPr>
    <w:rPr>
      <w:sz w:val="30"/>
      <w:szCs w:val="21"/>
    </w:rPr>
  </w:style>
  <w:style w:type="paragraph" w:customStyle="1" w:styleId="75">
    <w:name w:val="左宋体小三T2"/>
    <w:basedOn w:val="1"/>
    <w:qFormat/>
    <w:uiPriority w:val="0"/>
    <w:pPr>
      <w:tabs>
        <w:tab w:val="left" w:pos="420"/>
        <w:tab w:val="left" w:pos="4200"/>
      </w:tabs>
    </w:pPr>
    <w:rPr>
      <w:sz w:val="30"/>
      <w:szCs w:val="21"/>
    </w:rPr>
  </w:style>
  <w:style w:type="paragraph" w:customStyle="1" w:styleId="76">
    <w:name w:val="左宋体小三T4"/>
    <w:basedOn w:val="1"/>
    <w:qFormat/>
    <w:uiPriority w:val="0"/>
    <w:pPr>
      <w:tabs>
        <w:tab w:val="left" w:pos="420"/>
        <w:tab w:val="left" w:pos="2310"/>
        <w:tab w:val="left" w:pos="4200"/>
        <w:tab w:val="left" w:pos="6090"/>
      </w:tabs>
    </w:pPr>
    <w:rPr>
      <w:sz w:val="30"/>
      <w:szCs w:val="21"/>
    </w:rPr>
  </w:style>
  <w:style w:type="paragraph" w:customStyle="1" w:styleId="77">
    <w:name w:val="左宋体小三粗"/>
    <w:basedOn w:val="1"/>
    <w:qFormat/>
    <w:uiPriority w:val="0"/>
    <w:rPr>
      <w:b/>
      <w:sz w:val="30"/>
      <w:szCs w:val="21"/>
    </w:rPr>
  </w:style>
  <w:style w:type="paragraph" w:customStyle="1" w:styleId="78">
    <w:name w:val="左宋体小三粗T1"/>
    <w:basedOn w:val="1"/>
    <w:qFormat/>
    <w:uiPriority w:val="0"/>
    <w:pPr>
      <w:tabs>
        <w:tab w:val="left" w:pos="420"/>
      </w:tabs>
    </w:pPr>
    <w:rPr>
      <w:b/>
      <w:sz w:val="30"/>
      <w:szCs w:val="21"/>
    </w:rPr>
  </w:style>
  <w:style w:type="paragraph" w:customStyle="1" w:styleId="79">
    <w:name w:val="左宋体小三粗T2"/>
    <w:basedOn w:val="1"/>
    <w:qFormat/>
    <w:uiPriority w:val="0"/>
    <w:pPr>
      <w:tabs>
        <w:tab w:val="left" w:pos="420"/>
        <w:tab w:val="left" w:pos="4200"/>
      </w:tabs>
    </w:pPr>
    <w:rPr>
      <w:b/>
      <w:sz w:val="30"/>
      <w:szCs w:val="21"/>
    </w:rPr>
  </w:style>
  <w:style w:type="paragraph" w:customStyle="1" w:styleId="80">
    <w:name w:val="左宋体小三粗T4"/>
    <w:basedOn w:val="1"/>
    <w:qFormat/>
    <w:uiPriority w:val="0"/>
    <w:pPr>
      <w:tabs>
        <w:tab w:val="left" w:pos="420"/>
        <w:tab w:val="left" w:pos="2310"/>
        <w:tab w:val="left" w:pos="4200"/>
        <w:tab w:val="left" w:pos="6090"/>
      </w:tabs>
    </w:pPr>
    <w:rPr>
      <w:b/>
      <w:sz w:val="30"/>
      <w:szCs w:val="21"/>
    </w:rPr>
  </w:style>
  <w:style w:type="paragraph" w:customStyle="1" w:styleId="81">
    <w:name w:val="左宋体小四"/>
    <w:basedOn w:val="1"/>
    <w:qFormat/>
    <w:uiPriority w:val="0"/>
    <w:rPr>
      <w:sz w:val="24"/>
      <w:szCs w:val="21"/>
    </w:rPr>
  </w:style>
  <w:style w:type="paragraph" w:customStyle="1" w:styleId="82">
    <w:name w:val="左宋体小四T1"/>
    <w:basedOn w:val="1"/>
    <w:qFormat/>
    <w:uiPriority w:val="0"/>
    <w:pPr>
      <w:tabs>
        <w:tab w:val="left" w:pos="420"/>
      </w:tabs>
    </w:pPr>
    <w:rPr>
      <w:sz w:val="24"/>
      <w:szCs w:val="21"/>
    </w:rPr>
  </w:style>
  <w:style w:type="paragraph" w:customStyle="1" w:styleId="83">
    <w:name w:val="左宋体小四T2"/>
    <w:basedOn w:val="1"/>
    <w:qFormat/>
    <w:uiPriority w:val="0"/>
    <w:pPr>
      <w:tabs>
        <w:tab w:val="left" w:pos="420"/>
        <w:tab w:val="left" w:pos="4200"/>
      </w:tabs>
    </w:pPr>
    <w:rPr>
      <w:sz w:val="24"/>
      <w:szCs w:val="21"/>
    </w:rPr>
  </w:style>
  <w:style w:type="paragraph" w:customStyle="1" w:styleId="84">
    <w:name w:val="左宋体小四T4"/>
    <w:basedOn w:val="1"/>
    <w:qFormat/>
    <w:uiPriority w:val="0"/>
    <w:pPr>
      <w:tabs>
        <w:tab w:val="left" w:pos="420"/>
        <w:tab w:val="left" w:pos="2310"/>
        <w:tab w:val="left" w:pos="4200"/>
        <w:tab w:val="left" w:pos="6090"/>
      </w:tabs>
    </w:pPr>
    <w:rPr>
      <w:sz w:val="24"/>
      <w:szCs w:val="21"/>
    </w:rPr>
  </w:style>
  <w:style w:type="paragraph" w:customStyle="1" w:styleId="85">
    <w:name w:val="左宋体小四粗"/>
    <w:basedOn w:val="1"/>
    <w:qFormat/>
    <w:uiPriority w:val="0"/>
    <w:rPr>
      <w:b/>
      <w:sz w:val="24"/>
      <w:szCs w:val="21"/>
    </w:rPr>
  </w:style>
  <w:style w:type="paragraph" w:customStyle="1" w:styleId="86">
    <w:name w:val="左宋体小四粗T1"/>
    <w:basedOn w:val="1"/>
    <w:qFormat/>
    <w:uiPriority w:val="0"/>
    <w:pPr>
      <w:tabs>
        <w:tab w:val="left" w:pos="420"/>
      </w:tabs>
    </w:pPr>
    <w:rPr>
      <w:b/>
      <w:sz w:val="24"/>
      <w:szCs w:val="21"/>
    </w:rPr>
  </w:style>
  <w:style w:type="paragraph" w:customStyle="1" w:styleId="87">
    <w:name w:val="左宋体小四粗T2"/>
    <w:basedOn w:val="1"/>
    <w:qFormat/>
    <w:uiPriority w:val="0"/>
    <w:pPr>
      <w:tabs>
        <w:tab w:val="left" w:pos="420"/>
        <w:tab w:val="left" w:pos="4200"/>
      </w:tabs>
    </w:pPr>
    <w:rPr>
      <w:b/>
      <w:sz w:val="24"/>
      <w:szCs w:val="21"/>
    </w:rPr>
  </w:style>
  <w:style w:type="paragraph" w:customStyle="1" w:styleId="88">
    <w:name w:val="左宋体小四粗T4"/>
    <w:basedOn w:val="1"/>
    <w:qFormat/>
    <w:uiPriority w:val="0"/>
    <w:pPr>
      <w:tabs>
        <w:tab w:val="left" w:pos="420"/>
        <w:tab w:val="left" w:pos="2310"/>
        <w:tab w:val="left" w:pos="4200"/>
        <w:tab w:val="left" w:pos="6090"/>
      </w:tabs>
    </w:pPr>
    <w:rPr>
      <w:b/>
      <w:sz w:val="24"/>
      <w:szCs w:val="21"/>
    </w:rPr>
  </w:style>
  <w:style w:type="paragraph" w:customStyle="1" w:styleId="89">
    <w:name w:val="居中宋体二号粗"/>
    <w:basedOn w:val="1"/>
    <w:qFormat/>
    <w:uiPriority w:val="0"/>
    <w:pPr>
      <w:jc w:val="center"/>
    </w:pPr>
    <w:rPr>
      <w:b/>
      <w:sz w:val="44"/>
      <w:szCs w:val="21"/>
    </w:rPr>
  </w:style>
  <w:style w:type="paragraph" w:customStyle="1" w:styleId="90">
    <w:name w:val="居中宋体三号"/>
    <w:basedOn w:val="1"/>
    <w:qFormat/>
    <w:uiPriority w:val="0"/>
    <w:pPr>
      <w:jc w:val="center"/>
    </w:pPr>
    <w:rPr>
      <w:sz w:val="32"/>
      <w:szCs w:val="21"/>
    </w:rPr>
  </w:style>
  <w:style w:type="paragraph" w:customStyle="1" w:styleId="91">
    <w:name w:val="居中宋体三号粗"/>
    <w:basedOn w:val="1"/>
    <w:qFormat/>
    <w:uiPriority w:val="0"/>
    <w:pPr>
      <w:jc w:val="center"/>
    </w:pPr>
    <w:rPr>
      <w:b/>
      <w:sz w:val="32"/>
      <w:szCs w:val="21"/>
    </w:rPr>
  </w:style>
  <w:style w:type="paragraph" w:customStyle="1" w:styleId="92">
    <w:name w:val="居中宋体四号"/>
    <w:basedOn w:val="1"/>
    <w:qFormat/>
    <w:uiPriority w:val="0"/>
    <w:pPr>
      <w:jc w:val="center"/>
    </w:pPr>
    <w:rPr>
      <w:sz w:val="28"/>
      <w:szCs w:val="21"/>
    </w:rPr>
  </w:style>
  <w:style w:type="paragraph" w:customStyle="1" w:styleId="93">
    <w:name w:val="居中宋体四号粗"/>
    <w:basedOn w:val="1"/>
    <w:qFormat/>
    <w:uiPriority w:val="0"/>
    <w:pPr>
      <w:jc w:val="center"/>
    </w:pPr>
    <w:rPr>
      <w:b/>
      <w:sz w:val="28"/>
      <w:szCs w:val="21"/>
    </w:rPr>
  </w:style>
  <w:style w:type="paragraph" w:customStyle="1" w:styleId="94">
    <w:name w:val="居中宋体五号"/>
    <w:basedOn w:val="1"/>
    <w:qFormat/>
    <w:uiPriority w:val="0"/>
    <w:pPr>
      <w:jc w:val="center"/>
    </w:pPr>
    <w:rPr>
      <w:szCs w:val="21"/>
    </w:rPr>
  </w:style>
  <w:style w:type="paragraph" w:customStyle="1" w:styleId="95">
    <w:name w:val="居中宋体五号粗"/>
    <w:basedOn w:val="1"/>
    <w:qFormat/>
    <w:uiPriority w:val="0"/>
    <w:pPr>
      <w:jc w:val="center"/>
    </w:pPr>
    <w:rPr>
      <w:b/>
      <w:szCs w:val="21"/>
    </w:rPr>
  </w:style>
  <w:style w:type="paragraph" w:customStyle="1" w:styleId="96">
    <w:name w:val="居中宋体小二"/>
    <w:basedOn w:val="1"/>
    <w:qFormat/>
    <w:uiPriority w:val="0"/>
    <w:pPr>
      <w:jc w:val="center"/>
    </w:pPr>
    <w:rPr>
      <w:sz w:val="36"/>
      <w:szCs w:val="21"/>
    </w:rPr>
  </w:style>
  <w:style w:type="paragraph" w:customStyle="1" w:styleId="97">
    <w:name w:val="居中宋体小二粗"/>
    <w:basedOn w:val="1"/>
    <w:qFormat/>
    <w:uiPriority w:val="0"/>
    <w:pPr>
      <w:jc w:val="center"/>
    </w:pPr>
    <w:rPr>
      <w:b/>
      <w:sz w:val="36"/>
      <w:szCs w:val="21"/>
    </w:rPr>
  </w:style>
  <w:style w:type="paragraph" w:customStyle="1" w:styleId="98">
    <w:name w:val="居中宋体小三"/>
    <w:basedOn w:val="1"/>
    <w:qFormat/>
    <w:uiPriority w:val="0"/>
    <w:pPr>
      <w:jc w:val="center"/>
    </w:pPr>
    <w:rPr>
      <w:sz w:val="30"/>
      <w:szCs w:val="21"/>
    </w:rPr>
  </w:style>
  <w:style w:type="paragraph" w:customStyle="1" w:styleId="99">
    <w:name w:val="居中宋体小三粗"/>
    <w:basedOn w:val="1"/>
    <w:qFormat/>
    <w:uiPriority w:val="0"/>
    <w:pPr>
      <w:jc w:val="center"/>
    </w:pPr>
    <w:rPr>
      <w:b/>
      <w:sz w:val="30"/>
      <w:szCs w:val="21"/>
    </w:rPr>
  </w:style>
  <w:style w:type="paragraph" w:customStyle="1" w:styleId="100">
    <w:name w:val="居中宋体小四"/>
    <w:basedOn w:val="1"/>
    <w:qFormat/>
    <w:uiPriority w:val="0"/>
    <w:pPr>
      <w:jc w:val="center"/>
    </w:pPr>
    <w:rPr>
      <w:sz w:val="24"/>
      <w:szCs w:val="21"/>
    </w:rPr>
  </w:style>
  <w:style w:type="paragraph" w:customStyle="1" w:styleId="101">
    <w:name w:val="居中宋体小四粗"/>
    <w:basedOn w:val="1"/>
    <w:qFormat/>
    <w:uiPriority w:val="0"/>
    <w:pPr>
      <w:jc w:val="center"/>
    </w:pPr>
    <w:rPr>
      <w:b/>
      <w:sz w:val="24"/>
      <w:szCs w:val="21"/>
    </w:rPr>
  </w:style>
  <w:style w:type="paragraph" w:customStyle="1" w:styleId="102">
    <w:name w:val="居中宋体小一"/>
    <w:basedOn w:val="1"/>
    <w:qFormat/>
    <w:uiPriority w:val="0"/>
    <w:pPr>
      <w:jc w:val="center"/>
    </w:pPr>
    <w:rPr>
      <w:sz w:val="48"/>
      <w:szCs w:val="21"/>
    </w:rPr>
  </w:style>
  <w:style w:type="paragraph" w:customStyle="1" w:styleId="103">
    <w:name w:val="居中宋体小一粗"/>
    <w:basedOn w:val="1"/>
    <w:qFormat/>
    <w:uiPriority w:val="0"/>
    <w:pPr>
      <w:jc w:val="center"/>
    </w:pPr>
    <w:rPr>
      <w:rFonts w:cs="黑体"/>
      <w:b/>
      <w:sz w:val="48"/>
      <w:szCs w:val="28"/>
    </w:rPr>
  </w:style>
  <w:style w:type="paragraph" w:customStyle="1" w:styleId="104">
    <w:name w:val="居中宋体一号"/>
    <w:basedOn w:val="1"/>
    <w:qFormat/>
    <w:uiPriority w:val="0"/>
    <w:pPr>
      <w:jc w:val="center"/>
    </w:pPr>
    <w:rPr>
      <w:sz w:val="52"/>
      <w:szCs w:val="21"/>
    </w:rPr>
  </w:style>
  <w:style w:type="paragraph" w:customStyle="1" w:styleId="105">
    <w:name w:val="居中宋体一号粗"/>
    <w:basedOn w:val="1"/>
    <w:qFormat/>
    <w:uiPriority w:val="0"/>
    <w:pPr>
      <w:jc w:val="center"/>
    </w:pPr>
    <w:rPr>
      <w:b/>
      <w:sz w:val="52"/>
      <w:szCs w:val="21"/>
    </w:rPr>
  </w:style>
  <w:style w:type="paragraph" w:customStyle="1" w:styleId="106">
    <w:name w:val="左黑体三号"/>
    <w:basedOn w:val="1"/>
    <w:qFormat/>
    <w:uiPriority w:val="0"/>
    <w:rPr>
      <w:rFonts w:ascii="黑体" w:hAnsi="黑体" w:eastAsia="黑体"/>
      <w:sz w:val="32"/>
      <w:szCs w:val="21"/>
    </w:rPr>
  </w:style>
  <w:style w:type="paragraph" w:customStyle="1" w:styleId="107">
    <w:name w:val="左黑体三号粗"/>
    <w:basedOn w:val="1"/>
    <w:qFormat/>
    <w:uiPriority w:val="0"/>
    <w:rPr>
      <w:rFonts w:ascii="黑体" w:hAnsi="黑体" w:eastAsia="黑体"/>
      <w:b/>
      <w:sz w:val="32"/>
      <w:szCs w:val="21"/>
    </w:rPr>
  </w:style>
  <w:style w:type="paragraph" w:customStyle="1" w:styleId="108">
    <w:name w:val="左黑体四号"/>
    <w:basedOn w:val="1"/>
    <w:qFormat/>
    <w:uiPriority w:val="0"/>
    <w:rPr>
      <w:rFonts w:ascii="黑体" w:hAnsi="黑体" w:eastAsia="黑体"/>
      <w:sz w:val="28"/>
      <w:szCs w:val="21"/>
    </w:rPr>
  </w:style>
  <w:style w:type="paragraph" w:customStyle="1" w:styleId="109">
    <w:name w:val="左黑体四号粗"/>
    <w:basedOn w:val="1"/>
    <w:qFormat/>
    <w:uiPriority w:val="0"/>
    <w:rPr>
      <w:rFonts w:ascii="黑体" w:hAnsi="黑体" w:eastAsia="黑体"/>
      <w:b/>
      <w:sz w:val="28"/>
      <w:szCs w:val="21"/>
    </w:rPr>
  </w:style>
  <w:style w:type="paragraph" w:customStyle="1" w:styleId="110">
    <w:name w:val="左黑体五号"/>
    <w:basedOn w:val="1"/>
    <w:qFormat/>
    <w:uiPriority w:val="0"/>
    <w:rPr>
      <w:rFonts w:ascii="黑体" w:hAnsi="黑体" w:eastAsia="黑体"/>
      <w:szCs w:val="21"/>
    </w:rPr>
  </w:style>
  <w:style w:type="paragraph" w:customStyle="1" w:styleId="111">
    <w:name w:val="左黑体五号粗"/>
    <w:basedOn w:val="1"/>
    <w:qFormat/>
    <w:uiPriority w:val="0"/>
    <w:rPr>
      <w:rFonts w:ascii="黑体" w:hAnsi="黑体" w:eastAsia="黑体"/>
      <w:b/>
      <w:szCs w:val="21"/>
    </w:rPr>
  </w:style>
  <w:style w:type="paragraph" w:customStyle="1" w:styleId="112">
    <w:name w:val="左黑体小二"/>
    <w:basedOn w:val="1"/>
    <w:qFormat/>
    <w:uiPriority w:val="0"/>
    <w:rPr>
      <w:rFonts w:ascii="黑体" w:hAnsi="黑体" w:eastAsia="黑体"/>
      <w:sz w:val="36"/>
      <w:szCs w:val="21"/>
    </w:rPr>
  </w:style>
  <w:style w:type="paragraph" w:customStyle="1" w:styleId="113">
    <w:name w:val="左黑体小二粗"/>
    <w:basedOn w:val="1"/>
    <w:qFormat/>
    <w:uiPriority w:val="0"/>
    <w:rPr>
      <w:rFonts w:ascii="黑体" w:hAnsi="黑体" w:eastAsia="黑体"/>
      <w:b/>
      <w:sz w:val="36"/>
      <w:szCs w:val="21"/>
    </w:rPr>
  </w:style>
  <w:style w:type="paragraph" w:customStyle="1" w:styleId="114">
    <w:name w:val="左黑体小三"/>
    <w:basedOn w:val="1"/>
    <w:qFormat/>
    <w:uiPriority w:val="0"/>
    <w:rPr>
      <w:rFonts w:ascii="黑体" w:hAnsi="黑体" w:eastAsia="黑体"/>
      <w:sz w:val="30"/>
      <w:szCs w:val="21"/>
    </w:rPr>
  </w:style>
  <w:style w:type="paragraph" w:customStyle="1" w:styleId="115">
    <w:name w:val="左黑体小三粗"/>
    <w:basedOn w:val="1"/>
    <w:qFormat/>
    <w:uiPriority w:val="0"/>
    <w:rPr>
      <w:rFonts w:ascii="黑体" w:hAnsi="黑体" w:eastAsia="黑体"/>
      <w:b/>
      <w:sz w:val="30"/>
      <w:szCs w:val="21"/>
    </w:rPr>
  </w:style>
  <w:style w:type="paragraph" w:customStyle="1" w:styleId="116">
    <w:name w:val="左黑体小四"/>
    <w:basedOn w:val="1"/>
    <w:qFormat/>
    <w:uiPriority w:val="0"/>
    <w:rPr>
      <w:rFonts w:ascii="黑体" w:hAnsi="黑体" w:eastAsia="黑体"/>
      <w:sz w:val="24"/>
      <w:szCs w:val="21"/>
    </w:rPr>
  </w:style>
  <w:style w:type="paragraph" w:customStyle="1" w:styleId="117">
    <w:name w:val="左黑体小四粗"/>
    <w:basedOn w:val="1"/>
    <w:qFormat/>
    <w:uiPriority w:val="0"/>
    <w:rPr>
      <w:rFonts w:ascii="黑体" w:hAnsi="黑体" w:eastAsia="黑体"/>
      <w:b/>
      <w:sz w:val="24"/>
      <w:szCs w:val="21"/>
    </w:rPr>
  </w:style>
  <w:style w:type="paragraph" w:customStyle="1" w:styleId="118">
    <w:name w:val="左黑体小一"/>
    <w:basedOn w:val="1"/>
    <w:qFormat/>
    <w:uiPriority w:val="0"/>
    <w:rPr>
      <w:rFonts w:ascii="黑体" w:hAnsi="黑体" w:eastAsia="黑体"/>
      <w:sz w:val="48"/>
      <w:szCs w:val="21"/>
    </w:rPr>
  </w:style>
  <w:style w:type="paragraph" w:customStyle="1" w:styleId="119">
    <w:name w:val="左黑体小一粗"/>
    <w:basedOn w:val="1"/>
    <w:qFormat/>
    <w:uiPriority w:val="0"/>
    <w:rPr>
      <w:rFonts w:ascii="黑体" w:hAnsi="黑体" w:eastAsia="黑体" w:cs="黑体"/>
      <w:b/>
      <w:sz w:val="48"/>
      <w:szCs w:val="28"/>
    </w:rPr>
  </w:style>
  <w:style w:type="paragraph" w:customStyle="1" w:styleId="120">
    <w:name w:val="左黑体一号"/>
    <w:basedOn w:val="1"/>
    <w:qFormat/>
    <w:uiPriority w:val="0"/>
    <w:rPr>
      <w:rFonts w:ascii="黑体" w:hAnsi="黑体" w:eastAsia="黑体"/>
      <w:sz w:val="52"/>
      <w:szCs w:val="21"/>
    </w:rPr>
  </w:style>
  <w:style w:type="paragraph" w:customStyle="1" w:styleId="121">
    <w:name w:val="左黑体一号粗"/>
    <w:basedOn w:val="1"/>
    <w:qFormat/>
    <w:uiPriority w:val="0"/>
    <w:rPr>
      <w:rFonts w:ascii="黑体" w:hAnsi="黑体" w:eastAsia="黑体"/>
      <w:b/>
      <w:sz w:val="52"/>
      <w:szCs w:val="21"/>
    </w:rPr>
  </w:style>
  <w:style w:type="paragraph" w:customStyle="1" w:styleId="122">
    <w:name w:val="Source Code"/>
    <w:basedOn w:val="1"/>
    <w:uiPriority w:val="0"/>
    <w:pPr>
      <w:wordWrap w:val="0"/>
    </w:pPr>
  </w:style>
  <w:style w:type="character" w:customStyle="1" w:styleId="123">
    <w:name w:val="正文文本 字符"/>
    <w:link w:val="3"/>
    <w:uiPriority w:val="0"/>
    <w:rPr>
      <w:rFonts w:eastAsia="宋体"/>
      <w:sz w:val="21"/>
    </w:rPr>
  </w:style>
  <w:style w:type="character" w:customStyle="1" w:styleId="124">
    <w:name w:val="题注 字符"/>
    <w:basedOn w:val="21"/>
    <w:link w:val="12"/>
    <w:uiPriority w:val="0"/>
    <w:rPr/>
  </w:style>
  <w:style w:type="character" w:customStyle="1" w:styleId="125">
    <w:name w:val="Verbatim Char"/>
    <w:uiPriority w:val="0"/>
    <w:rPr>
      <w:rFonts w:ascii="Consolas" w:hAnsi="Consolas"/>
      <w:sz w:val="22"/>
    </w:rPr>
  </w:style>
  <w:style w:type="character" w:customStyle="1" w:styleId="126">
    <w:name w:val="页眉 字符"/>
    <w:link w:val="17"/>
    <w:uiPriority w:val="0"/>
    <w:rPr>
      <w:sz w:val="18"/>
      <w:szCs w:val="18"/>
    </w:rPr>
  </w:style>
  <w:style w:type="character" w:customStyle="1" w:styleId="127">
    <w:name w:val="页脚 字符"/>
    <w:link w:val="16"/>
    <w:uiPriority w:val="99"/>
    <w:rPr>
      <w:sz w:val="18"/>
      <w:szCs w:val="18"/>
    </w:rPr>
  </w:style>
  <w:style w:type="character" w:customStyle="1" w:styleId="128">
    <w:name w:val="批注框文本 字符"/>
    <w:link w:val="15"/>
    <w:uiPriority w:val="0"/>
    <w:rPr>
      <w:rFonts w:eastAsia="宋体"/>
      <w:sz w:val="18"/>
      <w:szCs w:val="18"/>
    </w:rPr>
  </w:style>
  <w:style w:type="character" w:customStyle="1" w:styleId="129">
    <w:name w:val="KeywordTok"/>
    <w:basedOn w:val="125"/>
    <w:uiPriority w:val="0"/>
    <w:rPr>
      <w:b/>
      <w:color w:val="007020"/>
    </w:rPr>
  </w:style>
  <w:style w:type="character" w:customStyle="1" w:styleId="130">
    <w:name w:val="DataTypeTok"/>
    <w:basedOn w:val="125"/>
    <w:uiPriority w:val="0"/>
    <w:rPr>
      <w:color w:val="902000"/>
    </w:rPr>
  </w:style>
  <w:style w:type="character" w:customStyle="1" w:styleId="131">
    <w:name w:val="DecValTok"/>
    <w:basedOn w:val="125"/>
    <w:uiPriority w:val="0"/>
    <w:rPr>
      <w:color w:val="40A070"/>
    </w:rPr>
  </w:style>
  <w:style w:type="character" w:customStyle="1" w:styleId="132">
    <w:name w:val="BaseNTok"/>
    <w:basedOn w:val="125"/>
    <w:uiPriority w:val="0"/>
    <w:rPr>
      <w:color w:val="40A070"/>
    </w:rPr>
  </w:style>
  <w:style w:type="character" w:customStyle="1" w:styleId="133">
    <w:name w:val="FloatTok"/>
    <w:basedOn w:val="125"/>
    <w:uiPriority w:val="0"/>
    <w:rPr>
      <w:color w:val="40A070"/>
    </w:rPr>
  </w:style>
  <w:style w:type="character" w:customStyle="1" w:styleId="134">
    <w:name w:val="ConstantTok"/>
    <w:basedOn w:val="125"/>
    <w:uiPriority w:val="0"/>
    <w:rPr>
      <w:color w:val="880000"/>
    </w:rPr>
  </w:style>
  <w:style w:type="character" w:customStyle="1" w:styleId="135">
    <w:name w:val="CharTok"/>
    <w:basedOn w:val="125"/>
    <w:uiPriority w:val="0"/>
    <w:rPr>
      <w:color w:val="4070A0"/>
    </w:rPr>
  </w:style>
  <w:style w:type="character" w:customStyle="1" w:styleId="136">
    <w:name w:val="SpecialCharTok"/>
    <w:basedOn w:val="125"/>
    <w:uiPriority w:val="0"/>
    <w:rPr>
      <w:color w:val="4070A0"/>
    </w:rPr>
  </w:style>
  <w:style w:type="character" w:customStyle="1" w:styleId="137">
    <w:name w:val="StringTok"/>
    <w:basedOn w:val="125"/>
    <w:uiPriority w:val="0"/>
    <w:rPr>
      <w:color w:val="4070A0"/>
    </w:rPr>
  </w:style>
  <w:style w:type="character" w:customStyle="1" w:styleId="138">
    <w:name w:val="VerbatimStringTok"/>
    <w:basedOn w:val="125"/>
    <w:uiPriority w:val="0"/>
    <w:rPr>
      <w:color w:val="4070A0"/>
    </w:rPr>
  </w:style>
  <w:style w:type="character" w:customStyle="1" w:styleId="139">
    <w:name w:val="SpecialStringTok"/>
    <w:basedOn w:val="125"/>
    <w:uiPriority w:val="0"/>
    <w:rPr>
      <w:color w:val="BB6688"/>
    </w:rPr>
  </w:style>
  <w:style w:type="character" w:customStyle="1" w:styleId="140">
    <w:name w:val="ImportTok"/>
    <w:basedOn w:val="125"/>
    <w:uiPriority w:val="0"/>
    <w:rPr>
      <w:b/>
      <w:color w:val="008000"/>
    </w:rPr>
  </w:style>
  <w:style w:type="character" w:customStyle="1" w:styleId="141">
    <w:name w:val="CommentTok"/>
    <w:basedOn w:val="125"/>
    <w:uiPriority w:val="0"/>
    <w:rPr>
      <w:i/>
      <w:color w:val="60A0B0"/>
    </w:rPr>
  </w:style>
  <w:style w:type="character" w:customStyle="1" w:styleId="142">
    <w:name w:val="DocumentationTok"/>
    <w:basedOn w:val="125"/>
    <w:uiPriority w:val="0"/>
    <w:rPr>
      <w:i/>
      <w:color w:val="BA2121"/>
    </w:rPr>
  </w:style>
  <w:style w:type="character" w:customStyle="1" w:styleId="143">
    <w:name w:val="AnnotationTok"/>
    <w:basedOn w:val="125"/>
    <w:uiPriority w:val="0"/>
    <w:rPr>
      <w:b/>
      <w:i/>
      <w:color w:val="60A0B0"/>
    </w:rPr>
  </w:style>
  <w:style w:type="character" w:customStyle="1" w:styleId="144">
    <w:name w:val="CommentVarTok"/>
    <w:basedOn w:val="125"/>
    <w:uiPriority w:val="0"/>
    <w:rPr>
      <w:b/>
      <w:i/>
      <w:color w:val="60A0B0"/>
    </w:rPr>
  </w:style>
  <w:style w:type="character" w:customStyle="1" w:styleId="145">
    <w:name w:val="OtherTok"/>
    <w:basedOn w:val="125"/>
    <w:uiPriority w:val="0"/>
    <w:rPr>
      <w:color w:val="007020"/>
    </w:rPr>
  </w:style>
  <w:style w:type="character" w:customStyle="1" w:styleId="146">
    <w:name w:val="FunctionTok"/>
    <w:basedOn w:val="125"/>
    <w:uiPriority w:val="0"/>
    <w:rPr>
      <w:color w:val="06287E"/>
    </w:rPr>
  </w:style>
  <w:style w:type="character" w:customStyle="1" w:styleId="147">
    <w:name w:val="VariableTok"/>
    <w:basedOn w:val="125"/>
    <w:uiPriority w:val="0"/>
    <w:rPr>
      <w:color w:val="19177C"/>
    </w:rPr>
  </w:style>
  <w:style w:type="character" w:customStyle="1" w:styleId="148">
    <w:name w:val="ControlFlowTok"/>
    <w:basedOn w:val="125"/>
    <w:uiPriority w:val="0"/>
    <w:rPr>
      <w:b/>
      <w:color w:val="007020"/>
    </w:rPr>
  </w:style>
  <w:style w:type="character" w:customStyle="1" w:styleId="149">
    <w:name w:val="OperatorTok"/>
    <w:basedOn w:val="125"/>
    <w:uiPriority w:val="0"/>
    <w:rPr>
      <w:color w:val="666666"/>
    </w:rPr>
  </w:style>
  <w:style w:type="character" w:customStyle="1" w:styleId="150">
    <w:name w:val="BuiltInTok"/>
    <w:basedOn w:val="125"/>
    <w:uiPriority w:val="0"/>
    <w:rPr>
      <w:color w:val="008000"/>
    </w:rPr>
  </w:style>
  <w:style w:type="character" w:customStyle="1" w:styleId="151">
    <w:name w:val="ExtensionTok"/>
    <w:basedOn w:val="125"/>
    <w:uiPriority w:val="0"/>
    <w:rPr/>
  </w:style>
  <w:style w:type="character" w:customStyle="1" w:styleId="152">
    <w:name w:val="PreprocessorTok"/>
    <w:basedOn w:val="125"/>
    <w:uiPriority w:val="0"/>
    <w:rPr>
      <w:color w:val="BC7A00"/>
    </w:rPr>
  </w:style>
  <w:style w:type="character" w:customStyle="1" w:styleId="153">
    <w:name w:val="AttributeTok"/>
    <w:basedOn w:val="125"/>
    <w:uiPriority w:val="0"/>
    <w:rPr>
      <w:color w:val="7D9029"/>
    </w:rPr>
  </w:style>
  <w:style w:type="character" w:customStyle="1" w:styleId="154">
    <w:name w:val="RegionMarkerTok"/>
    <w:basedOn w:val="125"/>
    <w:uiPriority w:val="0"/>
    <w:rPr/>
  </w:style>
  <w:style w:type="character" w:customStyle="1" w:styleId="155">
    <w:name w:val="InformationTok"/>
    <w:basedOn w:val="125"/>
    <w:uiPriority w:val="0"/>
    <w:rPr>
      <w:b/>
      <w:i/>
      <w:color w:val="60A0B0"/>
    </w:rPr>
  </w:style>
  <w:style w:type="character" w:customStyle="1" w:styleId="156">
    <w:name w:val="WarningTok"/>
    <w:basedOn w:val="125"/>
    <w:uiPriority w:val="0"/>
    <w:rPr>
      <w:b/>
      <w:i/>
      <w:color w:val="60A0B0"/>
    </w:rPr>
  </w:style>
  <w:style w:type="character" w:customStyle="1" w:styleId="157">
    <w:name w:val="AlertTok"/>
    <w:basedOn w:val="125"/>
    <w:uiPriority w:val="0"/>
    <w:rPr>
      <w:b/>
      <w:color w:val="FF0000"/>
    </w:rPr>
  </w:style>
  <w:style w:type="character" w:customStyle="1" w:styleId="158">
    <w:name w:val="ErrorTok"/>
    <w:basedOn w:val="125"/>
    <w:uiPriority w:val="0"/>
    <w:rPr>
      <w:b/>
      <w:color w:val="FF0000"/>
    </w:rPr>
  </w:style>
  <w:style w:type="character" w:customStyle="1" w:styleId="159">
    <w:name w:val="NormalTok"/>
    <w:basedOn w:val="125"/>
    <w:uiPriority w:val="0"/>
    <w:rPr/>
  </w:style>
  <w:style w:type="table" w:customStyle="1" w:styleId="160">
    <w:name w:val="Table"/>
    <w:unhideWhenUsed/>
    <w:qFormat/>
    <w:uiPriority w:val="0"/>
    <w:rPr>
      <w:sz w:val="21"/>
      <w:szCs w:val="24"/>
      <w:lang w:eastAsia="en-US"/>
    </w:r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cPr>
      <w:textDirection w:val="lrTb"/>
    </w:tcPr>
  </w:style>
</w:styles>
</file>

<file path=word/_rels/document.xml.rels><?xml version="1.0" encoding="UTF-8" standalone="yes"?>
<Relationships xmlns="http://schemas.openxmlformats.org/package/2006/relationships"><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1</Pages>
  <Words>3</Words>
  <Characters>20</Characters>
  <Lines>1</Lines>
  <Paragraphs>1</Paragraphs>
  <ScaleCrop>false</ScaleCrop>
  <LinksUpToDate>false</LinksUpToDate>
  <CharactersWithSpaces>0</CharactersWithSpaces>
  <Application>WPS Office 专业版_9.1.0.4940_F1E327BC-269C-435d-A152-05C5408002CA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2025-03-30T14:58:00Z</dcterms:created>
  <cp:lastModifiedBy>stk</cp:lastModifiedBy>
  <dcterms:modified xsi:type="dcterms:W3CDTF">2025-04-10T07:29:10Z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2052-9.1.0.4940</vt:lpwstr>
  </property>
</Properties>
</file>