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717B64">
      <w:pPr>
        <w:rPr>
          <w:rFonts w:ascii="宋体" w:hAnsi="宋体"/>
        </w:rPr>
      </w:pPr>
      <w:r>
        <w:rPr>
          <w:rFonts w:ascii="宋体" w:hAnsi="宋体"/>
          <w:sz w:val="20"/>
        </w:rPr>
        <w:pict>
          <v:shape id="文本框 592" o:spid="_x0000_s1026" o:spt="202" type="#_x0000_t202" style="position:absolute;left:0pt;margin-left:-0.85pt;margin-top:-2.8pt;height:28.7pt;width:92.55pt;z-index:25165926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">
            <v:path/>
            <v:fill focussize="0,0"/>
            <v:stroke joinstyle="miter"/>
            <v:imagedata o:title=""/>
            <o:lock v:ext="edit"/>
            <v:textbox>
              <w:txbxContent>
                <w:p w14:paraId="0F5F0123">
                  <w:r>
                    <w:rPr>
                      <w:rFonts w:hint="eastAsia"/>
                    </w:rPr>
                    <w:t>科目代码：130</w:t>
                  </w:r>
                </w:p>
              </w:txbxContent>
            </v:textbox>
          </v:shape>
        </w:pict>
      </w:r>
      <w:r>
        <w:rPr>
          <w:rFonts w:ascii="宋体" w:hAnsi="宋体"/>
          <w:sz w:val="20"/>
        </w:rPr>
        <w:pict>
          <v:group id="_x0000_s1072" o:spid="_x0000_s1072" o:spt="203" style="position:absolute;left:0pt;margin-left:27.2pt;margin-top:70.9pt;height:703.5pt;width:82.5pt;mso-position-horizontal-relative:page;mso-position-vertical-relative:page;z-index:251659264;mso-width-relative:page;mso-height-relative:page;" coordorigin="542,1418" coordsize="1650,14070">
            <o:lock v:ext="edit"/>
            <v:group id="_x0000_s1073" o:spid="_x0000_s1073" o:spt="203" style="position:absolute;left:1832;top:1418;height:14070;width:360;" coordorigin="1832,1418" coordsize="360,14070">
              <o:lock v:ext="edit"/>
              <v:rect id="_x0000_s1074" o:spid="_x0000_s1074" o:spt="1" style="position:absolute;left:1832;top:1485;height:14003;width:360;" filled="f" stroked="f" coordsize="21600,21600">
                <v:path/>
                <v:fill on="f" focussize="0,0"/>
                <v:stroke on="f"/>
                <v:imagedata o:title=""/>
                <o:lock v:ext="edit"/>
                <v:textbox inset="0mm,0mm,0mm,0mm" style="layout-flow:vertical;mso-layout-flow-alt:bottom-to-top;">
                  <w:txbxContent>
                    <w:p w14:paraId="24376F01">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_x0000_s1075" o:spid="_x0000_s1075" o:spt="20" style="position:absolute;left:1126;top:2274;height:0;width:1712;rotation:5898240f;" coordsize="21600,21600">
                <v:path arrowok="t"/>
                <v:fill focussize="0,0"/>
                <v:stroke dashstyle="dash"/>
                <v:imagedata o:title=""/>
                <o:lock v:ext="edit"/>
              </v:line>
              <v:line id="_x0000_s1076" o:spid="_x0000_s1076" o:spt="20" style="position:absolute;left:1557;top:5010;height:0;width:850;rotation:5898240f;" coordsize="21600,21600">
                <v:path arrowok="t"/>
                <v:fill focussize="0,0"/>
                <v:stroke dashstyle="dash"/>
                <v:imagedata o:title=""/>
                <o:lock v:ext="edit"/>
              </v:line>
              <v:line id="_x0000_s1077" o:spid="_x0000_s1077" o:spt="20" style="position:absolute;left:1557;top:3867;height:0;width:850;rotation:5898240f;" coordsize="21600,21600">
                <v:path arrowok="t"/>
                <v:fill focussize="0,0"/>
                <v:stroke dashstyle="dash"/>
                <v:imagedata o:title=""/>
                <o:lock v:ext="edit"/>
              </v:line>
              <v:line id="_x0000_s1078" o:spid="_x0000_s1078" o:spt="20" style="position:absolute;left:1557;top:6177;height:0;width:850;rotation:5898240f;" coordsize="21600,21600">
                <v:path arrowok="t"/>
                <v:fill focussize="0,0"/>
                <v:stroke dashstyle="dash"/>
                <v:imagedata o:title=""/>
                <o:lock v:ext="edit"/>
              </v:line>
              <v:line id="_x0000_s1079" o:spid="_x0000_s1079" o:spt="20" style="position:absolute;left:1557;top:7329;height:0;width:850;rotation:5898240f;" coordsize="21600,21600">
                <v:path arrowok="t"/>
                <v:fill focussize="0,0"/>
                <v:stroke dashstyle="dash"/>
                <v:imagedata o:title=""/>
                <o:lock v:ext="edit"/>
              </v:line>
              <v:line id="_x0000_s1080" o:spid="_x0000_s1080" o:spt="20" style="position:absolute;left:1557;top:8475;height:0;width:850;rotation:5898240f;" coordsize="21600,21600">
                <v:path arrowok="t"/>
                <v:fill focussize="0,0"/>
                <v:stroke dashstyle="dash"/>
                <v:imagedata o:title=""/>
                <o:lock v:ext="edit"/>
              </v:line>
              <v:line id="_x0000_s1081" o:spid="_x0000_s1081" o:spt="20" style="position:absolute;left:1557;top:9668;height:0;width:850;rotation:5898240f;" coordsize="21600,21600">
                <v:path arrowok="t"/>
                <v:fill focussize="0,0"/>
                <v:stroke dashstyle="dash"/>
                <v:imagedata o:title=""/>
                <o:lock v:ext="edit"/>
              </v:line>
              <v:line id="_x0000_s1082" o:spid="_x0000_s1082" o:spt="20" style="position:absolute;left:1557;top:10816;height:0;width:850;rotation:5898240f;" coordsize="21600,21600">
                <v:path arrowok="t"/>
                <v:fill focussize="0,0"/>
                <v:stroke dashstyle="dash"/>
                <v:imagedata o:title=""/>
                <o:lock v:ext="edit"/>
              </v:line>
              <v:line id="_x0000_s1083" o:spid="_x0000_s1083" o:spt="20" style="position:absolute;left:1557;top:11985;height:0;width:850;rotation:5898240f;" coordsize="21600,21600">
                <v:path arrowok="t"/>
                <v:fill focussize="0,0"/>
                <v:stroke dashstyle="dash"/>
                <v:imagedata o:title=""/>
                <o:lock v:ext="edit"/>
              </v:line>
              <v:line id="_x0000_s1084" o:spid="_x0000_s1084" o:spt="20" style="position:absolute;left:1557;top:13101;height:0;width:850;rotation:5898240f;" coordsize="21600,21600">
                <v:path arrowok="t"/>
                <v:fill focussize="0,0"/>
                <v:stroke dashstyle="dash"/>
                <v:imagedata o:title=""/>
                <o:lock v:ext="edit"/>
              </v:line>
              <v:line id="_x0000_s1085" o:spid="_x0000_s1085" o:spt="20" style="position:absolute;left:1186;top:14642;height:0;width:1587;rotation:5898240f;" coordsize="21600,21600">
                <v:path arrowok="t"/>
                <v:fill focussize="0,0"/>
                <v:stroke dashstyle="dash"/>
                <v:imagedata o:title=""/>
                <o:lock v:ext="edit"/>
              </v:line>
            </v:group>
            <v:group id="_x0000_s1086" o:spid="_x0000_s1086" o:spt="203" style="position:absolute;left:542;top:13711;height:1092;width:850;" coordorigin="542,13711" coordsize="850,1092">
              <o:lock v:ext="edit"/>
              <v:rect id="_x0000_s1087" o:spid="_x0000_s1087" o:spt="1" style="position:absolute;left:542;top:13711;height:1092;width:850;" coordsize="21600,21600">
                <v:path/>
                <v:fill focussize="0,0"/>
                <v:stroke/>
                <v:imagedata o:title=""/>
                <o:lock v:ext="edit"/>
                <v:textbox inset="1.2mm,0mm,0mm,0mm" style="layout-flow:vertical;mso-layout-flow-alt:bottom-to-top;">
                  <w:txbxContent>
                    <w:p w14:paraId="4E21DF35">
                      <w:pPr>
                        <w:jc w:val="center"/>
                        <w:rPr>
                          <w:rFonts w:hint="eastAsia"/>
                        </w:rPr>
                      </w:pPr>
                      <w:r>
                        <w:rPr>
                          <w:rFonts w:hint="eastAsia"/>
                        </w:rPr>
                        <w:t>地  区</w:t>
                      </w:r>
                    </w:p>
                  </w:txbxContent>
                </v:textbox>
              </v:rect>
              <v:line id="_x0000_s1088" o:spid="_x0000_s1088" o:spt="20" style="position:absolute;left:417;top:14260;height:0;width:1083;rotation:5898240f;" coordsize="21600,21600">
                <v:path arrowok="t"/>
                <v:fill focussize="0,0"/>
                <v:stroke/>
                <v:imagedata o:title=""/>
                <o:lock v:ext="edit"/>
              </v:line>
            </v:group>
            <v:group id="_x0000_s1089" o:spid="_x0000_s1089" o:spt="203" style="position:absolute;left:542;top:5564;height:2241;width:850;" coordorigin="542,5564" coordsize="850,2241">
              <o:lock v:ext="edit"/>
              <v:rect id="_x0000_s1090" o:spid="_x0000_s1090" o:spt="1" style="position:absolute;left:542;top:5564;height:2241;width:850;" coordsize="21600,21600">
                <v:path/>
                <v:fill focussize="0,0"/>
                <v:stroke/>
                <v:imagedata o:title=""/>
                <o:lock v:ext="edit"/>
                <v:textbox inset="1.2mm,0mm,0mm,0mm" style="layout-flow:vertical;mso-layout-flow-alt:bottom-to-top;">
                  <w:txbxContent>
                    <w:p w14:paraId="6B8D3AEE">
                      <w:pPr>
                        <w:jc w:val="center"/>
                      </w:pPr>
                      <w:r>
                        <w:rPr>
                          <w:rFonts w:hint="eastAsia"/>
                        </w:rPr>
                        <w:t>姓     名</w:t>
                      </w:r>
                    </w:p>
                  </w:txbxContent>
                </v:textbox>
              </v:rect>
              <v:line id="_x0000_s1091" o:spid="_x0000_s1091" o:spt="20" style="position:absolute;left:-153;top:6682;height:0;width:2222;rotation:5898240f;" coordsize="21600,21600">
                <v:path arrowok="t"/>
                <v:fill focussize="0,0"/>
                <v:stroke/>
                <v:imagedata o:title=""/>
                <o:lock v:ext="edit"/>
              </v:line>
            </v:group>
            <v:group id="_x0000_s1092" o:spid="_x0000_s1092" o:spt="203" style="position:absolute;left:542;top:1756;height:2745;width:850;" coordorigin="542,1756" coordsize="850,2745">
              <o:lock v:ext="edit"/>
              <v:rect id="_x0000_s1093" o:spid="_x0000_s1093" o:spt="1" style="position:absolute;left:542;top:1756;height:2745;width:850;" coordsize="21600,21600">
                <v:path/>
                <v:fill focussize="0,0"/>
                <v:stroke/>
                <v:imagedata o:title=""/>
                <o:lock v:ext="edit"/>
                <v:textbox inset="1.2mm,0mm,0mm,0mm" style="layout-flow:vertical;mso-layout-flow-alt:bottom-to-top;">
                  <w:txbxContent>
                    <w:p w14:paraId="1033071C">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_x0000_s1094" o:spid="_x0000_s1094" o:spt="20" style="position:absolute;left:-402;top:3128;height:0;width:2733;rotation:5898240f;" coordsize="21600,21600">
                <v:path arrowok="t"/>
                <v:fill focussize="0,0"/>
                <v:stroke/>
                <v:imagedata o:title=""/>
                <o:lock v:ext="edit"/>
              </v:line>
            </v:group>
            <v:group id="_x0000_s1095" o:spid="_x0000_s1095" o:spt="203" style="position:absolute;left:542;top:8885;height:3713;width:850;" coordorigin="542,8885" coordsize="850,3713">
              <o:lock v:ext="edit"/>
              <v:group id="_x0000_s1096" o:spid="_x0000_s1096" o:spt="203" style="position:absolute;left:542;top:8885;height:3713;width:850;" coordorigin="542,9091" coordsize="850,3713">
                <o:lock v:ext="edit"/>
                <v:rect id="_x0000_s1097" o:spid="_x0000_s1097" o:spt="1" style="position:absolute;left:542;top:9093;height:3711;width:850;" coordsize="21600,21600">
                  <v:path/>
                  <v:fill focussize="0,0"/>
                  <v:stroke/>
                  <v:imagedata o:title=""/>
                  <o:lock v:ext="edit"/>
                  <v:textbox inset="1.2mm,0mm,0mm,0mm" style="layout-flow:vertical;mso-layout-flow-alt:bottom-to-top;">
                    <w:txbxContent>
                      <w:p w14:paraId="28364601">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_x0000_s1098" o:spid="_x0000_s1098" o:spt="20" style="position:absolute;left:-893;top:10948;height:0;width:3713;rotation:5898240f;" coordsize="21600,21600">
                  <v:path arrowok="t"/>
                  <v:fill focussize="0,0"/>
                  <v:stroke/>
                  <v:imagedata o:title=""/>
                  <o:lock v:ext="edit"/>
                </v:line>
              </v:group>
              <v:group id="_x0000_s1099" o:spid="_x0000_s1099" o:spt="203" style="position:absolute;left:976;top:9072;height:3342;width:403;" coordorigin="991,9072" coordsize="392,3342">
                <o:lock v:ext="edit"/>
                <v:line id="_x0000_s1100" o:spid="_x0000_s1100" o:spt="20" style="position:absolute;left:992;top:9072;height:0;width:391;" coordsize="21600,21600">
                  <v:path arrowok="t"/>
                  <v:fill focussize="0,0"/>
                  <v:stroke/>
                  <v:imagedata o:title=""/>
                  <o:lock v:ext="edit"/>
                </v:line>
                <v:line id="_x0000_s1101" o:spid="_x0000_s1101" o:spt="20" style="position:absolute;left:992;top:9480;height:0;width:391;" coordsize="21600,21600">
                  <v:path arrowok="t"/>
                  <v:fill focussize="0,0"/>
                  <v:stroke/>
                  <v:imagedata o:title=""/>
                  <o:lock v:ext="edit"/>
                </v:line>
                <v:line id="_x0000_s1102" o:spid="_x0000_s1102" o:spt="20" style="position:absolute;left:991;top:9681;height:0;width:391;" coordsize="21600,21600">
                  <v:path arrowok="t"/>
                  <v:fill focussize="0,0"/>
                  <v:stroke/>
                  <v:imagedata o:title=""/>
                  <o:lock v:ext="edit"/>
                </v:line>
                <v:line id="_x0000_s1103" o:spid="_x0000_s1103" o:spt="20" style="position:absolute;left:992;top:9867;height:0;width:391;" coordsize="21600,21600">
                  <v:path arrowok="t"/>
                  <v:fill focussize="0,0"/>
                  <v:stroke/>
                  <v:imagedata o:title=""/>
                  <o:lock v:ext="edit"/>
                </v:line>
                <v:line id="_x0000_s1104" o:spid="_x0000_s1104" o:spt="20" style="position:absolute;left:991;top:10062;height:0;width:391;" coordsize="21600,21600">
                  <v:path arrowok="t"/>
                  <v:fill focussize="0,0"/>
                  <v:stroke/>
                  <v:imagedata o:title=""/>
                  <o:lock v:ext="edit"/>
                </v:line>
                <v:line id="_x0000_s1105" o:spid="_x0000_s1105" o:spt="20" style="position:absolute;left:992;top:10257;height:0;width:391;" coordsize="21600,21600">
                  <v:path arrowok="t"/>
                  <v:fill focussize="0,0"/>
                  <v:stroke/>
                  <v:imagedata o:title=""/>
                  <o:lock v:ext="edit"/>
                </v:line>
                <v:line id="_x0000_s1106" o:spid="_x0000_s1106" o:spt="20" style="position:absolute;left:992;top:10461;height:0;width:391;" coordsize="21600,21600">
                  <v:path arrowok="t"/>
                  <v:fill focussize="0,0"/>
                  <v:stroke/>
                  <v:imagedata o:title=""/>
                  <o:lock v:ext="edit"/>
                </v:line>
                <v:line id="_x0000_s1107" o:spid="_x0000_s1107" o:spt="20" style="position:absolute;left:992;top:10653;height:0;width:391;" coordsize="21600,21600">
                  <v:path arrowok="t"/>
                  <v:fill focussize="0,0"/>
                  <v:stroke/>
                  <v:imagedata o:title=""/>
                  <o:lock v:ext="edit"/>
                </v:line>
                <v:line id="_x0000_s1108" o:spid="_x0000_s1108" o:spt="20" style="position:absolute;left:992;top:10854;height:0;width:391;" coordsize="21600,21600">
                  <v:path arrowok="t"/>
                  <v:fill focussize="0,0"/>
                  <v:stroke/>
                  <v:imagedata o:title=""/>
                  <o:lock v:ext="edit"/>
                </v:line>
                <v:line id="_x0000_s1109" o:spid="_x0000_s1109" o:spt="20" style="position:absolute;left:992;top:11040;height:0;width:391;" coordsize="21600,21600">
                  <v:path arrowok="t"/>
                  <v:fill focussize="0,0"/>
                  <v:stroke/>
                  <v:imagedata o:title=""/>
                  <o:lock v:ext="edit"/>
                </v:line>
                <v:line id="_x0000_s1110" o:spid="_x0000_s1110" o:spt="20" style="position:absolute;left:992;top:11241;height:0;width:391;" coordsize="21600,21600">
                  <v:path arrowok="t"/>
                  <v:fill focussize="0,0"/>
                  <v:stroke/>
                  <v:imagedata o:title=""/>
                  <o:lock v:ext="edit"/>
                </v:line>
                <v:line id="_x0000_s1111" o:spid="_x0000_s1111" o:spt="20" style="position:absolute;left:992;top:11427;height:0;width:391;" coordsize="21600,21600">
                  <v:path arrowok="t"/>
                  <v:fill focussize="0,0"/>
                  <v:stroke/>
                  <v:imagedata o:title=""/>
                  <o:lock v:ext="edit"/>
                </v:line>
                <v:line id="_x0000_s1112" o:spid="_x0000_s1112" o:spt="20" style="position:absolute;left:992;top:11634;height:0;width:391;" coordsize="21600,21600">
                  <v:path arrowok="t"/>
                  <v:fill focussize="0,0"/>
                  <v:stroke/>
                  <v:imagedata o:title=""/>
                  <o:lock v:ext="edit"/>
                </v:line>
                <v:line id="_x0000_s1113" o:spid="_x0000_s1113" o:spt="20" style="position:absolute;left:992;top:11820;height:0;width:391;" coordsize="21600,21600">
                  <v:path arrowok="t"/>
                  <v:fill focussize="0,0"/>
                  <v:stroke/>
                  <v:imagedata o:title=""/>
                  <o:lock v:ext="edit"/>
                </v:line>
                <v:line id="_x0000_s1114" o:spid="_x0000_s1114" o:spt="20" style="position:absolute;left:991;top:12021;height:0;width:391;" coordsize="21600,21600">
                  <v:path arrowok="t"/>
                  <v:fill focussize="0,0"/>
                  <v:stroke/>
                  <v:imagedata o:title=""/>
                  <o:lock v:ext="edit"/>
                </v:line>
                <v:line id="_x0000_s1115" o:spid="_x0000_s1115" o:spt="20" style="position:absolute;left:992;top:12207;height:0;width:391;" coordsize="21600,21600">
                  <v:path arrowok="t"/>
                  <v:fill focussize="0,0"/>
                  <v:stroke/>
                  <v:imagedata o:title=""/>
                  <o:lock v:ext="edit"/>
                </v:line>
                <v:line id="_x0000_s1116" o:spid="_x0000_s1116" o:spt="20" style="position:absolute;left:992;top:12414;height:0;width:391;" coordsize="21600,21600">
                  <v:path arrowok="t"/>
                  <v:fill focussize="0,0"/>
                  <v:stroke/>
                  <v:imagedata o:title=""/>
                  <o:lock v:ext="edit"/>
                </v:line>
                <v:line id="_x0000_s1117" o:spid="_x0000_s1117" o:spt="20" style="position:absolute;left:992;top:9273;height:0;width:391;" coordsize="21600,21600">
                  <v:path arrowok="t"/>
                  <v:fill focussize="0,0"/>
                  <v:stroke/>
                  <v:imagedata o:title=""/>
                  <o:lock v:ext="edit"/>
                </v:line>
              </v:group>
            </v:group>
          </v:group>
        </w:pict>
      </w:r>
    </w:p>
    <w:p w14:paraId="0530E461">
      <w:pPr>
        <w:pStyle w:val="51"/>
      </w:pPr>
      <w:r>
        <w:t>电子设备装接工三级理论知识试卷</w:t>
      </w:r>
    </w:p>
    <w:p w14:paraId="0EBD159A">
      <w:pPr>
        <w:pStyle w:val="80"/>
      </w:pPr>
      <w:r>
        <w:t>试卷编码：625040731-2025040004</w:t>
      </w:r>
    </w:p>
    <w:p w14:paraId="559D81C9">
      <w:pPr>
        <w:pStyle w:val="39"/>
      </w:pPr>
      <w:r>
        <w:t>职    业：电子设备装接工</w:t>
      </w:r>
    </w:p>
    <w:p w14:paraId="2FBB16C5">
      <w:pPr>
        <w:pStyle w:val="39"/>
      </w:pPr>
      <w:r>
        <w:t>等    级：三级</w:t>
      </w:r>
    </w:p>
    <w:p w14:paraId="3B0B41FE">
      <w:pPr>
        <w:pStyle w:val="39"/>
      </w:pPr>
      <w:r>
        <w:t>卷 册 一：理论知识</w:t>
      </w:r>
    </w:p>
    <w:p w14:paraId="5FA7F84C">
      <w:pPr>
        <w:pStyle w:val="51"/>
      </w:pPr>
      <w:r>
        <w:t>注   意   事   项</w:t>
      </w:r>
    </w:p>
    <w:p w14:paraId="584DE065">
      <w:pPr>
        <w:pStyle w:val="75"/>
      </w:pPr>
      <w:r>
        <w:t>1、考试时间：120分钟。</w:t>
      </w:r>
      <w:r>
        <w:br w:type="textWrapping"/>
      </w:r>
      <w:r>
        <w:t>2、请首先按要求在试卷的标封处填写您的姓名、准考证号和所在单位的名称。</w:t>
      </w:r>
      <w:r>
        <w:br w:type="textWrapping"/>
      </w:r>
      <w:r>
        <w:t>3、请仔细阅读各种题目的回答要求，请在答题卡上采用2B的铅笔填涂。</w:t>
      </w:r>
      <w:r>
        <w:br w:type="textWrapping"/>
      </w:r>
      <w:r>
        <w:t>4、不要在试卷上乱写乱画，不要在标封区填写无关的内容。</w:t>
      </w:r>
    </w:p>
    <w:tbl>
      <w:tblPr>
        <w:tblStyle w:val="2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440"/>
        <w:gridCol w:w="1400"/>
        <w:gridCol w:w="1400"/>
        <w:gridCol w:w="1400"/>
        <w:gridCol w:w="1440"/>
      </w:tblGrid>
      <w:tr w14:paraId="641F6BC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9" w:type="dxa"/>
            <w:vAlign w:val="center"/>
          </w:tcPr>
          <w:p w14:paraId="238F39FB">
            <w:pPr>
              <w:jc w:val="center"/>
              <w:rPr>
                <w:rFonts w:ascii="宋体" w:hAnsi="宋体"/>
              </w:rPr>
            </w:pPr>
          </w:p>
        </w:tc>
        <w:tc>
          <w:tcPr>
            <w:tcW w:w="1400" w:type="dxa"/>
            <w:vAlign w:val="center"/>
          </w:tcPr>
          <w:p w14:paraId="7E1904CA">
            <w:pPr>
              <w:jc w:val="center"/>
              <w:rPr>
                <w:rFonts w:hint="eastAsia" w:ascii="宋体" w:hAnsi="宋体"/>
              </w:rPr>
            </w:pPr>
            <w:r>
              <w:rPr>
                <w:rFonts w:hint="eastAsia" w:ascii="宋体" w:hAnsi="宋体"/>
              </w:rPr>
              <w:t>一</w:t>
            </w:r>
          </w:p>
        </w:tc>
        <w:tc>
          <w:tcPr>
            <w:tcW w:w="1400" w:type="dxa"/>
            <w:vAlign w:val="center"/>
          </w:tcPr>
          <w:p w14:paraId="4D0E39B6">
            <w:pPr>
              <w:jc w:val="center"/>
              <w:rPr>
                <w:rFonts w:hint="eastAsia" w:ascii="宋体" w:hAnsi="宋体"/>
              </w:rPr>
            </w:pPr>
            <w:r>
              <w:rPr>
                <w:rFonts w:hint="eastAsia" w:ascii="宋体" w:hAnsi="宋体"/>
              </w:rPr>
              <w:t>二</w:t>
            </w:r>
          </w:p>
        </w:tc>
        <w:tc>
          <w:tcPr>
            <w:tcW w:w="1400" w:type="dxa"/>
            <w:vAlign w:val="center"/>
          </w:tcPr>
          <w:p w14:paraId="74D7CBB1">
            <w:pPr>
              <w:jc w:val="center"/>
              <w:rPr>
                <w:rFonts w:hint="eastAsia" w:ascii="宋体" w:hAnsi="宋体"/>
              </w:rPr>
            </w:pPr>
            <w:r>
              <w:rPr>
                <w:rFonts w:hint="eastAsia" w:ascii="宋体" w:hAnsi="宋体"/>
              </w:rPr>
              <w:t>三</w:t>
            </w:r>
          </w:p>
        </w:tc>
        <w:tc>
          <w:tcPr>
            <w:tcW w:w="1440" w:type="dxa"/>
            <w:vAlign w:val="center"/>
          </w:tcPr>
          <w:p w14:paraId="62FC3188">
            <w:pPr>
              <w:jc w:val="center"/>
              <w:rPr>
                <w:rFonts w:hint="eastAsia" w:ascii="宋体" w:hAnsi="宋体"/>
              </w:rPr>
            </w:pPr>
            <w:r>
              <w:rPr>
                <w:rFonts w:hint="eastAsia" w:ascii="宋体" w:hAnsi="宋体"/>
              </w:rPr>
              <w:t>总　分</w:t>
            </w:r>
          </w:p>
        </w:tc>
      </w:tr>
      <w:tr w14:paraId="20C04A5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440" w:type="dxa"/>
            <w:vAlign w:val="center"/>
          </w:tcPr>
          <w:p w14:paraId="530047E6">
            <w:pPr>
              <w:jc w:val="center"/>
              <w:rPr>
                <w:rFonts w:hint="eastAsia" w:ascii="宋体" w:hAnsi="宋体"/>
              </w:rPr>
            </w:pPr>
            <w:r>
              <w:rPr>
                <w:rFonts w:hint="eastAsia" w:ascii="宋体" w:hAnsi="宋体"/>
              </w:rPr>
              <w:t>得　分</w:t>
            </w:r>
          </w:p>
        </w:tc>
        <w:tc>
          <w:tcPr>
            <w:tcW w:w="1009" w:type="dxa"/>
            <w:vAlign w:val="center"/>
          </w:tcPr>
          <w:p w14:paraId="1D6E1E23">
            <w:pPr>
              <w:jc w:val="center"/>
              <w:rPr>
                <w:rFonts w:ascii="宋体" w:hAnsi="宋体"/>
              </w:rPr>
            </w:pPr>
          </w:p>
        </w:tc>
        <w:tc>
          <w:tcPr>
            <w:tcW w:w="1009" w:type="dxa"/>
            <w:vAlign w:val="center"/>
          </w:tcPr>
          <w:p w14:paraId="7832EE89">
            <w:pPr>
              <w:jc w:val="center"/>
              <w:rPr>
                <w:rFonts w:ascii="宋体" w:hAnsi="宋体"/>
              </w:rPr>
            </w:pPr>
          </w:p>
        </w:tc>
        <w:tc>
          <w:tcPr>
            <w:tcW w:w="1009" w:type="dxa"/>
            <w:vAlign w:val="center"/>
          </w:tcPr>
          <w:p w14:paraId="472C325E">
            <w:pPr>
              <w:jc w:val="center"/>
              <w:rPr>
                <w:rFonts w:ascii="宋体" w:hAnsi="宋体"/>
              </w:rPr>
            </w:pPr>
          </w:p>
        </w:tc>
        <w:tc>
          <w:tcPr>
            <w:tcW w:w="1009" w:type="dxa"/>
            <w:vAlign w:val="center"/>
          </w:tcPr>
          <w:p w14:paraId="76EE7509">
            <w:pPr>
              <w:jc w:val="center"/>
              <w:rPr>
                <w:rFonts w:ascii="宋体" w:hAnsi="宋体"/>
              </w:rPr>
            </w:pPr>
          </w:p>
        </w:tc>
      </w:tr>
    </w:tbl>
    <w:p w14:paraId="251C6624">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051417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361" w:hRule="atLeast"/>
        </w:trPr>
        <w:tc>
          <w:tcPr>
            <w:tcW w:w="1008" w:type="dxa"/>
            <w:vAlign w:val="center"/>
          </w:tcPr>
          <w:p w14:paraId="324C38E1">
            <w:pPr>
              <w:keepNext/>
              <w:jc w:val="center"/>
            </w:pPr>
            <w:r>
              <w:rPr>
                <w:rFonts w:hint="eastAsia"/>
              </w:rPr>
              <w:t>得　分</w:t>
            </w:r>
          </w:p>
        </w:tc>
        <w:tc>
          <w:tcPr>
            <w:tcW w:w="1440" w:type="dxa"/>
            <w:vAlign w:val="center"/>
          </w:tcPr>
          <w:p w14:paraId="72138F9A">
            <w:pPr>
              <w:keepNext/>
              <w:jc w:val="center"/>
            </w:pPr>
          </w:p>
        </w:tc>
      </w:tr>
      <w:tr w14:paraId="2C2BF18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06A1D9B5">
            <w:pPr>
              <w:keepNext/>
              <w:jc w:val="center"/>
            </w:pPr>
            <w:r>
              <w:rPr>
                <w:rFonts w:hint="eastAsia"/>
              </w:rPr>
              <w:t>评分人</w:t>
            </w:r>
          </w:p>
        </w:tc>
        <w:tc>
          <w:tcPr>
            <w:tcW w:w="1440" w:type="dxa"/>
            <w:vAlign w:val="center"/>
          </w:tcPr>
          <w:p w14:paraId="2F6F8837">
            <w:pPr>
              <w:keepNext/>
              <w:jc w:val="center"/>
            </w:pPr>
          </w:p>
        </w:tc>
      </w:tr>
    </w:tbl>
    <w:p w14:paraId="68FC7BC0">
      <w:pPr>
        <w:pStyle w:val="79"/>
      </w:pPr>
      <w:r>
        <w:t>一、单选题（每题0.5分，共60分。）</w:t>
      </w:r>
    </w:p>
    <w:p w14:paraId="1A7D4D81">
      <w:pPr>
        <w:pStyle w:val="75"/>
      </w:pPr>
      <w:r>
        <w:t>1、职业道德的特征包括职业性、（　　）、继承性和多样性。</w:t>
      </w:r>
    </w:p>
    <w:p w14:paraId="528374CE">
      <w:pPr>
        <w:pStyle w:val="78"/>
      </w:pPr>
      <w:r>
        <w:tab/>
      </w:r>
      <w:r>
        <w:t>A、强制性</w:t>
      </w:r>
      <w:r>
        <w:tab/>
      </w:r>
      <w:r>
        <w:t>B、利益性</w:t>
      </w:r>
      <w:r>
        <w:tab/>
      </w:r>
      <w:r>
        <w:t>C、实践性</w:t>
      </w:r>
      <w:r>
        <w:tab/>
      </w:r>
      <w:r>
        <w:t>D、行业性</w:t>
      </w:r>
    </w:p>
    <w:p w14:paraId="338F232A">
      <w:pPr>
        <w:pStyle w:val="75"/>
      </w:pPr>
      <w:r>
        <w:t>2、职业道德是（　　）体系的重要组成部分，它一方面具有社会道德的一般作用，另一方面它又具有自身的特殊作用。</w:t>
      </w:r>
    </w:p>
    <w:p w14:paraId="70823688">
      <w:pPr>
        <w:pStyle w:val="78"/>
      </w:pPr>
      <w:r>
        <w:tab/>
      </w:r>
      <w:r>
        <w:t>A、法律</w:t>
      </w:r>
      <w:r>
        <w:tab/>
      </w:r>
      <w:r>
        <w:t>B、法规</w:t>
      </w:r>
      <w:r>
        <w:tab/>
      </w:r>
      <w:r>
        <w:t>C、制度</w:t>
      </w:r>
      <w:r>
        <w:tab/>
      </w:r>
      <w:r>
        <w:t>D、社会道德</w:t>
      </w:r>
    </w:p>
    <w:p w14:paraId="5D8DD71A">
      <w:pPr>
        <w:pStyle w:val="75"/>
      </w:pPr>
      <w:r>
        <w:t>3、职业道德的基本规范包括（　　）、诚实守信、办事公道、服务群众、奉献社会。</w:t>
      </w:r>
    </w:p>
    <w:p w14:paraId="57602C28">
      <w:pPr>
        <w:pStyle w:val="78"/>
      </w:pPr>
      <w:r>
        <w:tab/>
      </w:r>
      <w:r>
        <w:t>A、爱岗敬业</w:t>
      </w:r>
      <w:r>
        <w:tab/>
      </w:r>
      <w:r>
        <w:t>B、诚信友善</w:t>
      </w:r>
      <w:r>
        <w:tab/>
      </w:r>
      <w:r>
        <w:t>C、富强民主</w:t>
      </w:r>
      <w:r>
        <w:tab/>
      </w:r>
      <w:r>
        <w:t>D、文明和谐</w:t>
      </w:r>
    </w:p>
    <w:p w14:paraId="3F17C660">
      <w:pPr>
        <w:pStyle w:val="75"/>
      </w:pPr>
      <w:r>
        <w:t>4、职业道德修养包括职业道德意识的修养和职业道德行为的修养，具体体现为职业道德认识、（　　）、职业道德意志、职业道德信念和职业道德行为方面的修养。</w:t>
      </w:r>
    </w:p>
    <w:p w14:paraId="451E9193">
      <w:pPr>
        <w:pStyle w:val="77"/>
      </w:pPr>
      <w:r>
        <w:tab/>
      </w:r>
      <w:r>
        <w:t>A、职业道德情感</w:t>
      </w:r>
      <w:r>
        <w:tab/>
      </w:r>
      <w:r>
        <w:t>B、职业道德品质</w:t>
      </w:r>
    </w:p>
    <w:p w14:paraId="63BB723F">
      <w:pPr>
        <w:pStyle w:val="77"/>
      </w:pPr>
      <w:r>
        <w:tab/>
      </w:r>
      <w:r>
        <w:t>C、职业道德知识</w:t>
      </w:r>
      <w:r>
        <w:tab/>
      </w:r>
      <w:r>
        <w:t>D、职业道德素质</w:t>
      </w:r>
    </w:p>
    <w:p w14:paraId="10CD8A8E">
      <w:pPr>
        <w:pStyle w:val="75"/>
      </w:pPr>
      <w:r>
        <w:t>5、社会主义职业道德的最高要求和最高境界是（　　）。</w:t>
      </w:r>
    </w:p>
    <w:p w14:paraId="623C7930">
      <w:pPr>
        <w:pStyle w:val="78"/>
      </w:pPr>
      <w:r>
        <w:tab/>
      </w:r>
      <w:r>
        <w:t>A、爱岗敬业</w:t>
      </w:r>
      <w:r>
        <w:tab/>
      </w:r>
      <w:r>
        <w:t>B、诚实守信</w:t>
      </w:r>
      <w:r>
        <w:tab/>
      </w:r>
      <w:r>
        <w:t>C、办事公道</w:t>
      </w:r>
      <w:r>
        <w:tab/>
      </w:r>
      <w:r>
        <w:t>D、奉献社会</w:t>
      </w:r>
    </w:p>
    <w:p w14:paraId="0C458BCC">
      <w:pPr>
        <w:pStyle w:val="75"/>
      </w:pPr>
      <w:r>
        <w:t>6、职业道德可以通过协调（　　）之间的关系，增强企业的凝聚力。</w:t>
      </w:r>
    </w:p>
    <w:p w14:paraId="7385622D">
      <w:pPr>
        <w:pStyle w:val="77"/>
      </w:pPr>
      <w:r>
        <w:tab/>
      </w:r>
      <w:r>
        <w:t>A、企业与市场</w:t>
      </w:r>
      <w:r>
        <w:tab/>
      </w:r>
      <w:r>
        <w:t>B、不同行业</w:t>
      </w:r>
    </w:p>
    <w:p w14:paraId="234C2242">
      <w:pPr>
        <w:pStyle w:val="77"/>
      </w:pPr>
      <w:r>
        <w:tab/>
      </w:r>
      <w:r>
        <w:t>C、职工与企业</w:t>
      </w:r>
      <w:r>
        <w:tab/>
      </w:r>
      <w:r>
        <w:t>D、执政党与民主党派</w:t>
      </w:r>
    </w:p>
    <w:p w14:paraId="241D9008">
      <w:pPr>
        <w:pStyle w:val="75"/>
      </w:pPr>
      <w:r>
        <w:t>7、职业道德的核心是（　　）。</w:t>
      </w:r>
    </w:p>
    <w:p w14:paraId="4D548A59">
      <w:pPr>
        <w:pStyle w:val="78"/>
      </w:pPr>
      <w:r>
        <w:tab/>
      </w:r>
      <w:r>
        <w:t>A、为企业服务</w:t>
      </w:r>
      <w:r>
        <w:tab/>
      </w:r>
      <w:r>
        <w:t>B、为市场服务</w:t>
      </w:r>
      <w:r>
        <w:tab/>
      </w:r>
      <w:r>
        <w:t>C、为人民服务</w:t>
      </w:r>
      <w:r>
        <w:tab/>
      </w:r>
      <w:r>
        <w:t>D、为自己服务</w:t>
      </w:r>
    </w:p>
    <w:p w14:paraId="0420A5E8">
      <w:pPr>
        <w:pStyle w:val="75"/>
      </w:pPr>
      <w:r>
        <w:t>8、下列不属于电类安全文明生产行为的是（　　）。</w:t>
      </w:r>
    </w:p>
    <w:p w14:paraId="2AC29522">
      <w:pPr>
        <w:pStyle w:val="78"/>
      </w:pPr>
      <w:r>
        <w:tab/>
      </w:r>
      <w:r>
        <w:t>A、穿绝缘鞋</w:t>
      </w:r>
      <w:r>
        <w:tab/>
      </w:r>
      <w:r>
        <w:t>B、戴绝缘手套</w:t>
      </w:r>
      <w:r>
        <w:tab/>
      </w:r>
      <w:r>
        <w:t>C、带电操作</w:t>
      </w:r>
      <w:r>
        <w:tab/>
      </w:r>
      <w:r>
        <w:t>D、停电操作</w:t>
      </w:r>
    </w:p>
    <w:p w14:paraId="2F1A6322">
      <w:pPr>
        <w:pStyle w:val="75"/>
      </w:pPr>
      <w:r>
        <w:t>9、生产中,最常见的技术文件就是图样。零件图、工艺图、工艺卡片、（　　）等统称为机械图样。</w:t>
      </w:r>
    </w:p>
    <w:p w14:paraId="58E23F16">
      <w:pPr>
        <w:pStyle w:val="78"/>
      </w:pPr>
      <w:r>
        <w:tab/>
      </w:r>
      <w:r>
        <w:t>A、剖视图</w:t>
      </w:r>
      <w:r>
        <w:tab/>
      </w:r>
      <w:r>
        <w:t>B、电路图</w:t>
      </w:r>
      <w:r>
        <w:tab/>
      </w:r>
      <w:r>
        <w:t>C、俯视图</w:t>
      </w:r>
      <w:r>
        <w:tab/>
      </w:r>
      <w:r>
        <w:t>D、装配图</w:t>
      </w:r>
    </w:p>
    <w:p w14:paraId="32DED17F">
      <w:pPr>
        <w:pStyle w:val="75"/>
      </w:pPr>
      <w:r>
        <w:t>10、元器件的拆除，返工和返修需要参考IPC哪份标准（　　）？</w:t>
      </w:r>
    </w:p>
    <w:p w14:paraId="43920170">
      <w:pPr>
        <w:pStyle w:val="77"/>
      </w:pPr>
      <w:r>
        <w:tab/>
      </w:r>
      <w:r>
        <w:t>A、IPC-6012</w:t>
      </w:r>
      <w:r>
        <w:tab/>
      </w:r>
      <w:r>
        <w:t>B、IPC-TM-650</w:t>
      </w:r>
    </w:p>
    <w:p w14:paraId="7689CAF7">
      <w:pPr>
        <w:pStyle w:val="77"/>
      </w:pPr>
      <w:r>
        <w:tab/>
      </w:r>
      <w:r>
        <w:t>C、IPC-7711/21</w:t>
      </w:r>
      <w:r>
        <w:tab/>
      </w:r>
      <w:r>
        <w:t>D、IPC-T-50</w:t>
      </w:r>
    </w:p>
    <w:p w14:paraId="26445057">
      <w:pPr>
        <w:pStyle w:val="75"/>
      </w:pPr>
      <w:r>
        <w:t>11、下列不属于6S管理的要求的是（　　）。</w:t>
      </w:r>
    </w:p>
    <w:p w14:paraId="334BD598">
      <w:pPr>
        <w:pStyle w:val="78"/>
      </w:pPr>
      <w:r>
        <w:tab/>
      </w:r>
      <w:r>
        <w:t>A、整理</w:t>
      </w:r>
      <w:r>
        <w:tab/>
      </w:r>
      <w:r>
        <w:t>B、整顿</w:t>
      </w:r>
      <w:r>
        <w:tab/>
      </w:r>
      <w:r>
        <w:t>C、清扫</w:t>
      </w:r>
      <w:r>
        <w:tab/>
      </w:r>
      <w:r>
        <w:t>D、检查</w:t>
      </w:r>
    </w:p>
    <w:p w14:paraId="5E010428">
      <w:pPr>
        <w:pStyle w:val="75"/>
      </w:pPr>
      <w:r>
        <w:t>12、电桥使用完毕后应将检流计锁扣锁住，防止（　　）。</w:t>
      </w:r>
    </w:p>
    <w:p w14:paraId="67D90DC9">
      <w:pPr>
        <w:pStyle w:val="78"/>
      </w:pPr>
      <w:r>
        <w:tab/>
      </w:r>
      <w:r>
        <w:t>A、电桥丢失</w:t>
      </w:r>
      <w:r>
        <w:tab/>
      </w:r>
      <w:r>
        <w:t>B、悬丝被振坏</w:t>
      </w:r>
      <w:r>
        <w:tab/>
      </w:r>
      <w:r>
        <w:t>C、烧坏线圈</w:t>
      </w:r>
      <w:r>
        <w:tab/>
      </w:r>
      <w:r>
        <w:t>D、烧坏检流计</w:t>
      </w:r>
    </w:p>
    <w:p w14:paraId="7017B374">
      <w:pPr>
        <w:pStyle w:val="75"/>
      </w:pPr>
      <w:r>
        <w:t>13、以下电路元器件中，表示三极极管的是（　　）。</w:t>
      </w:r>
    </w:p>
    <w:p w14:paraId="424B8A4A">
      <w:pPr>
        <w:pStyle w:val="76"/>
      </w:pPr>
      <w:r>
        <w:tab/>
      </w:r>
      <w:r>
        <w:t>A、见图13-A</w:t>
      </w:r>
      <w:r>
        <w:drawing>
          <wp:inline distT="0" distB="0" distL="114300" distR="114300">
            <wp:extent cx="1260475" cy="346075"/>
            <wp:effectExtent l="0" t="0" r="0" b="0"/>
            <wp:docPr id="21" name="Picture" descr="13-A.png" title="eb65b51486b720d6a1a3869aedadc704c859186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descr="13-A.png" title="eb65b51486b720d6a1a3869aedadc704c859186d.png"/>
                    <pic:cNvPicPr>
                      <a:picLocks noChangeAspect="1" noChangeArrowheads="1"/>
                    </pic:cNvPicPr>
                  </pic:nvPicPr>
                  <pic:blipFill>
                    <a:blip r:embed="rId5"/>
                    <a:stretch>
                      <a:fillRect/>
                    </a:stretch>
                  </pic:blipFill>
                  <pic:spPr>
                    <a:xfrm>
                      <a:off x="0" y="0"/>
                      <a:ext cx="1260909" cy="346509"/>
                    </a:xfrm>
                    <a:prstGeom prst="rect">
                      <a:avLst/>
                    </a:prstGeom>
                    <a:noFill/>
                    <a:ln w="9525">
                      <a:noFill/>
                    </a:ln>
                  </pic:spPr>
                </pic:pic>
              </a:graphicData>
            </a:graphic>
          </wp:inline>
        </w:drawing>
      </w:r>
    </w:p>
    <w:p w14:paraId="1CDF16A2">
      <w:pPr>
        <w:pStyle w:val="76"/>
      </w:pPr>
      <w:r>
        <w:tab/>
      </w:r>
      <w:r>
        <w:t>B、见图13-B</w:t>
      </w:r>
      <w:r>
        <w:drawing>
          <wp:inline distT="0" distB="0" distL="114300" distR="114300">
            <wp:extent cx="1231900" cy="567690"/>
            <wp:effectExtent l="0" t="0" r="0" b="0"/>
            <wp:docPr id="24" name="Picture" descr="13-B.png" title="693f2ccbdbf5acc62f8e3d409202397c498c41b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descr="13-B.png" title="693f2ccbdbf5acc62f8e3d409202397c498c41b8.png"/>
                    <pic:cNvPicPr>
                      <a:picLocks noChangeAspect="1" noChangeArrowheads="1"/>
                    </pic:cNvPicPr>
                  </pic:nvPicPr>
                  <pic:blipFill>
                    <a:blip r:embed="rId6"/>
                    <a:stretch>
                      <a:fillRect/>
                    </a:stretch>
                  </pic:blipFill>
                  <pic:spPr>
                    <a:xfrm>
                      <a:off x="0" y="0"/>
                      <a:ext cx="1232033" cy="567890"/>
                    </a:xfrm>
                    <a:prstGeom prst="rect">
                      <a:avLst/>
                    </a:prstGeom>
                    <a:noFill/>
                    <a:ln w="9525">
                      <a:noFill/>
                    </a:ln>
                  </pic:spPr>
                </pic:pic>
              </a:graphicData>
            </a:graphic>
          </wp:inline>
        </w:drawing>
      </w:r>
    </w:p>
    <w:p w14:paraId="19FA189D">
      <w:pPr>
        <w:pStyle w:val="76"/>
      </w:pPr>
      <w:r>
        <w:tab/>
      </w:r>
      <w:r>
        <w:t>C、见图13-C</w:t>
      </w:r>
      <w:r>
        <w:drawing>
          <wp:inline distT="0" distB="0" distL="114300" distR="114300">
            <wp:extent cx="1280160" cy="538480"/>
            <wp:effectExtent l="0" t="0" r="0" b="0"/>
            <wp:docPr id="27" name="Picture" descr="13-C.png" title="440f725bd84b4fb62ef9d56d0f64305c2038b96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descr="13-C.png" title="440f725bd84b4fb62ef9d56d0f64305c2038b96b.png"/>
                    <pic:cNvPicPr>
                      <a:picLocks noChangeAspect="1" noChangeArrowheads="1"/>
                    </pic:cNvPicPr>
                  </pic:nvPicPr>
                  <pic:blipFill>
                    <a:blip r:embed="rId7"/>
                    <a:stretch>
                      <a:fillRect/>
                    </a:stretch>
                  </pic:blipFill>
                  <pic:spPr>
                    <a:xfrm>
                      <a:off x="0" y="0"/>
                      <a:ext cx="1280160" cy="539014"/>
                    </a:xfrm>
                    <a:prstGeom prst="rect">
                      <a:avLst/>
                    </a:prstGeom>
                    <a:noFill/>
                    <a:ln w="9525">
                      <a:noFill/>
                    </a:ln>
                  </pic:spPr>
                </pic:pic>
              </a:graphicData>
            </a:graphic>
          </wp:inline>
        </w:drawing>
      </w:r>
    </w:p>
    <w:p w14:paraId="15FBC4E0">
      <w:pPr>
        <w:pStyle w:val="76"/>
      </w:pPr>
      <w:r>
        <w:tab/>
      </w:r>
      <w:r>
        <w:t>D、见图13-D</w:t>
      </w:r>
      <w:r>
        <w:drawing>
          <wp:inline distT="0" distB="0" distL="114300" distR="114300">
            <wp:extent cx="654050" cy="586740"/>
            <wp:effectExtent l="0" t="0" r="0" b="0"/>
            <wp:docPr id="30" name="Picture" descr="13-D.png" title="952d31212a616b20016b18b2453aced41526917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descr="13-D.png" title="952d31212a616b20016b18b2453aced41526917a.png"/>
                    <pic:cNvPicPr>
                      <a:picLocks noChangeAspect="1" noChangeArrowheads="1"/>
                    </pic:cNvPicPr>
                  </pic:nvPicPr>
                  <pic:blipFill>
                    <a:blip r:embed="rId8"/>
                    <a:stretch>
                      <a:fillRect/>
                    </a:stretch>
                  </pic:blipFill>
                  <pic:spPr>
                    <a:xfrm>
                      <a:off x="0" y="0"/>
                      <a:ext cx="654517" cy="587141"/>
                    </a:xfrm>
                    <a:prstGeom prst="rect">
                      <a:avLst/>
                    </a:prstGeom>
                    <a:noFill/>
                    <a:ln w="9525">
                      <a:noFill/>
                    </a:ln>
                  </pic:spPr>
                </pic:pic>
              </a:graphicData>
            </a:graphic>
          </wp:inline>
        </w:drawing>
      </w:r>
    </w:p>
    <w:p w14:paraId="1CDB3EE4">
      <w:pPr>
        <w:pStyle w:val="75"/>
      </w:pPr>
      <w:r>
        <w:t>14、图1中，通孔插装轴向引脚元器件垂直安装时元器件本体与焊盘之间的距离C最佳的是（　　）。 见图14-M</w:t>
      </w:r>
      <w:r>
        <w:drawing>
          <wp:inline distT="0" distB="0" distL="114300" distR="114300">
            <wp:extent cx="3105150" cy="2438400"/>
            <wp:effectExtent l="0" t="0" r="0" b="0"/>
            <wp:docPr id="33" name="Picture" descr="14-M.png" title="dfa26b9d66019087c9bd9aa91b277a4389b06dc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descr="14-M.png" title="dfa26b9d66019087c9bd9aa91b277a4389b06dc8.png"/>
                    <pic:cNvPicPr>
                      <a:picLocks noChangeAspect="1" noChangeArrowheads="1"/>
                    </pic:cNvPicPr>
                  </pic:nvPicPr>
                  <pic:blipFill>
                    <a:blip r:embed="rId9"/>
                    <a:stretch>
                      <a:fillRect/>
                    </a:stretch>
                  </pic:blipFill>
                  <pic:spPr>
                    <a:xfrm>
                      <a:off x="0" y="0"/>
                      <a:ext cx="3105150" cy="2438400"/>
                    </a:xfrm>
                    <a:prstGeom prst="rect">
                      <a:avLst/>
                    </a:prstGeom>
                    <a:noFill/>
                    <a:ln w="9525">
                      <a:noFill/>
                    </a:ln>
                  </pic:spPr>
                </pic:pic>
              </a:graphicData>
            </a:graphic>
          </wp:inline>
        </w:drawing>
      </w:r>
    </w:p>
    <w:p w14:paraId="0FB10DCE">
      <w:pPr>
        <w:pStyle w:val="78"/>
      </w:pPr>
      <w:r>
        <w:tab/>
      </w:r>
      <w:r>
        <w:t>A、0.5mm</w:t>
      </w:r>
      <w:r>
        <w:tab/>
      </w:r>
      <w:r>
        <w:t>B、1.0mm</w:t>
      </w:r>
      <w:r>
        <w:tab/>
      </w:r>
      <w:r>
        <w:t>C、1.5mm</w:t>
      </w:r>
      <w:r>
        <w:tab/>
      </w:r>
      <w:r>
        <w:t>D、2.0mm</w:t>
      </w:r>
    </w:p>
    <w:p w14:paraId="32ABBED5">
      <w:pPr>
        <w:pStyle w:val="75"/>
      </w:pPr>
      <w:r>
        <w:t>15、物联网的全球发展形势可能提前推动人类进入“智能时代”，也称 （　　）。</w:t>
      </w:r>
    </w:p>
    <w:p w14:paraId="52B21929">
      <w:pPr>
        <w:pStyle w:val="78"/>
      </w:pPr>
      <w:r>
        <w:tab/>
      </w:r>
      <w:r>
        <w:t>A、计算时代</w:t>
      </w:r>
      <w:r>
        <w:tab/>
      </w:r>
      <w:r>
        <w:t>B、信息时代</w:t>
      </w:r>
      <w:r>
        <w:tab/>
      </w:r>
      <w:r>
        <w:t>C、互联时代</w:t>
      </w:r>
      <w:r>
        <w:tab/>
      </w:r>
      <w:r>
        <w:t>D、物联时代</w:t>
      </w:r>
    </w:p>
    <w:p w14:paraId="10F4782F">
      <w:pPr>
        <w:pStyle w:val="75"/>
      </w:pPr>
      <w:r>
        <w:t>16、AI的英文缩写是（　　）。</w:t>
      </w:r>
    </w:p>
    <w:p w14:paraId="57DCEDD9">
      <w:pPr>
        <w:pStyle w:val="76"/>
      </w:pPr>
      <w:r>
        <w:tab/>
      </w:r>
      <w:r>
        <w:t>A、Automatic Intelligence</w:t>
      </w:r>
    </w:p>
    <w:p w14:paraId="40889637">
      <w:pPr>
        <w:pStyle w:val="76"/>
      </w:pPr>
      <w:r>
        <w:tab/>
      </w:r>
      <w:r>
        <w:t>B、Artifical Intelligence</w:t>
      </w:r>
    </w:p>
    <w:p w14:paraId="7F928821">
      <w:pPr>
        <w:pStyle w:val="76"/>
      </w:pPr>
      <w:r>
        <w:tab/>
      </w:r>
      <w:r>
        <w:t>C、Automatice Information</w:t>
      </w:r>
    </w:p>
    <w:p w14:paraId="6D715D1B">
      <w:pPr>
        <w:pStyle w:val="76"/>
      </w:pPr>
      <w:r>
        <w:tab/>
      </w:r>
      <w:r>
        <w:t>D、Artifical Information</w:t>
      </w:r>
    </w:p>
    <w:p w14:paraId="1233DB87">
      <w:pPr>
        <w:pStyle w:val="75"/>
      </w:pPr>
      <w:r>
        <w:t>17、5G网络技术是指（　　）。</w:t>
      </w:r>
    </w:p>
    <w:p w14:paraId="21C5AAC8">
      <w:pPr>
        <w:pStyle w:val="77"/>
      </w:pPr>
      <w:r>
        <w:tab/>
      </w:r>
      <w:r>
        <w:t>A、第5代移动通信技术网络</w:t>
      </w:r>
      <w:r>
        <w:tab/>
      </w:r>
      <w:r>
        <w:t>B、第5代联通通信技术网络</w:t>
      </w:r>
    </w:p>
    <w:p w14:paraId="0FAA3EAD">
      <w:pPr>
        <w:pStyle w:val="77"/>
      </w:pPr>
      <w:r>
        <w:tab/>
      </w:r>
      <w:r>
        <w:t>C、第5代电信通信技术网络</w:t>
      </w:r>
      <w:r>
        <w:tab/>
      </w:r>
      <w:r>
        <w:t>D、第5代铁通通信技术网络</w:t>
      </w:r>
    </w:p>
    <w:p w14:paraId="2D45B66C">
      <w:pPr>
        <w:pStyle w:val="75"/>
      </w:pPr>
      <w:r>
        <w:t>18、把2个100Ω的电阻串联起来，其等效电阻是（　　）。</w:t>
      </w:r>
    </w:p>
    <w:p w14:paraId="57EDCD3A">
      <w:pPr>
        <w:pStyle w:val="78"/>
      </w:pPr>
      <w:r>
        <w:tab/>
      </w:r>
      <w:r>
        <w:t>A、5Ω</w:t>
      </w:r>
      <w:r>
        <w:tab/>
      </w:r>
      <w:r>
        <w:t>B、200Ω</w:t>
      </w:r>
      <w:r>
        <w:tab/>
      </w:r>
      <w:r>
        <w:t>C、2000Ω</w:t>
      </w:r>
      <w:r>
        <w:tab/>
      </w:r>
      <w:r>
        <w:t>D、50Ω</w:t>
      </w:r>
    </w:p>
    <w:p w14:paraId="0E397090">
      <w:pPr>
        <w:pStyle w:val="75"/>
      </w:pPr>
      <w:r>
        <w:t>19、把2个100Ω的电阻并联起来，其等效电阻是（　　）。</w:t>
      </w:r>
    </w:p>
    <w:p w14:paraId="76E87E70">
      <w:pPr>
        <w:pStyle w:val="78"/>
      </w:pPr>
      <w:r>
        <w:tab/>
      </w:r>
      <w:r>
        <w:t>A、5Ω</w:t>
      </w:r>
      <w:r>
        <w:tab/>
      </w:r>
      <w:r>
        <w:t>B、200Ω</w:t>
      </w:r>
      <w:r>
        <w:tab/>
      </w:r>
      <w:r>
        <w:t>C、2000Ω</w:t>
      </w:r>
      <w:r>
        <w:tab/>
      </w:r>
      <w:r>
        <w:t>D、50Ω</w:t>
      </w:r>
    </w:p>
    <w:p w14:paraId="1828DCB2">
      <w:pPr>
        <w:pStyle w:val="75"/>
      </w:pPr>
      <w:r>
        <w:t>20、如图2所示，如果I₁=I₂=I₃=6A,I4=2A,I5=（　　）。 见图20-M</w:t>
      </w:r>
      <w:r>
        <w:drawing>
          <wp:inline distT="0" distB="0" distL="114300" distR="114300">
            <wp:extent cx="1924050" cy="2028825"/>
            <wp:effectExtent l="0" t="0" r="0" b="0"/>
            <wp:docPr id="36" name="Picture" descr="20-M.png" title="44c9f852620badbf852825f25d2b534827c6ffb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descr="20-M.png" title="44c9f852620badbf852825f25d2b534827c6ffbb.png"/>
                    <pic:cNvPicPr>
                      <a:picLocks noChangeAspect="1" noChangeArrowheads="1"/>
                    </pic:cNvPicPr>
                  </pic:nvPicPr>
                  <pic:blipFill>
                    <a:blip r:embed="rId10"/>
                    <a:stretch>
                      <a:fillRect/>
                    </a:stretch>
                  </pic:blipFill>
                  <pic:spPr>
                    <a:xfrm>
                      <a:off x="0" y="0"/>
                      <a:ext cx="1924050" cy="2028825"/>
                    </a:xfrm>
                    <a:prstGeom prst="rect">
                      <a:avLst/>
                    </a:prstGeom>
                    <a:noFill/>
                    <a:ln w="9525">
                      <a:noFill/>
                    </a:ln>
                  </pic:spPr>
                </pic:pic>
              </a:graphicData>
            </a:graphic>
          </wp:inline>
        </w:drawing>
      </w:r>
    </w:p>
    <w:p w14:paraId="13594A0B">
      <w:pPr>
        <w:pStyle w:val="78"/>
      </w:pPr>
      <w:r>
        <w:tab/>
      </w:r>
      <w:r>
        <w:t>A、3A</w:t>
      </w:r>
      <w:r>
        <w:tab/>
      </w:r>
      <w:r>
        <w:t>B、2A</w:t>
      </w:r>
      <w:r>
        <w:tab/>
      </w:r>
      <w:r>
        <w:t>C、6A</w:t>
      </w:r>
      <w:r>
        <w:tab/>
      </w:r>
      <w:r>
        <w:t>D、4A</w:t>
      </w:r>
    </w:p>
    <w:p w14:paraId="5B559E73">
      <w:pPr>
        <w:pStyle w:val="75"/>
      </w:pPr>
      <w:r>
        <w:t>21、下列工具（　　）的用途是紧固螺钉和拆卸螺钉，应用时应根据螺钉的大小选择合适的规格。</w:t>
      </w:r>
    </w:p>
    <w:p w14:paraId="4CAFE914">
      <w:pPr>
        <w:pStyle w:val="78"/>
      </w:pPr>
      <w:r>
        <w:tab/>
      </w:r>
      <w:r>
        <w:t>A、老虎钳</w:t>
      </w:r>
      <w:r>
        <w:tab/>
      </w:r>
      <w:r>
        <w:t>B、螺丝刀</w:t>
      </w:r>
      <w:r>
        <w:tab/>
      </w:r>
      <w:r>
        <w:t>C、切口钳</w:t>
      </w:r>
      <w:r>
        <w:tab/>
      </w:r>
      <w:r>
        <w:t>D、钢丝钳</w:t>
      </w:r>
    </w:p>
    <w:p w14:paraId="3D91C590">
      <w:pPr>
        <w:pStyle w:val="75"/>
      </w:pPr>
      <w:r>
        <w:t>22、切口钳是常用的（　　）专用工具。</w:t>
      </w:r>
    </w:p>
    <w:p w14:paraId="1AFCF1DE">
      <w:pPr>
        <w:pStyle w:val="78"/>
      </w:pPr>
      <w:r>
        <w:tab/>
      </w:r>
      <w:r>
        <w:t>A、测量</w:t>
      </w:r>
      <w:r>
        <w:tab/>
      </w:r>
      <w:r>
        <w:t>B、焊接</w:t>
      </w:r>
      <w:r>
        <w:tab/>
      </w:r>
      <w:r>
        <w:t>C、拆卸</w:t>
      </w:r>
      <w:r>
        <w:tab/>
      </w:r>
      <w:r>
        <w:t>D、剪切</w:t>
      </w:r>
    </w:p>
    <w:p w14:paraId="35FCCC12">
      <w:pPr>
        <w:pStyle w:val="75"/>
      </w:pPr>
      <w:r>
        <w:t>23、使用指针式万用表检测1.5V干电池时，正确应该选择（　　）档。</w:t>
      </w:r>
    </w:p>
    <w:p w14:paraId="0C84EAE7">
      <w:pPr>
        <w:pStyle w:val="77"/>
      </w:pPr>
      <w:r>
        <w:tab/>
      </w:r>
      <w:r>
        <w:t>A、DC 2.5V</w:t>
      </w:r>
      <w:r>
        <w:tab/>
      </w:r>
      <w:r>
        <w:t>B、DC 10V</w:t>
      </w:r>
    </w:p>
    <w:p w14:paraId="636D741C">
      <w:pPr>
        <w:pStyle w:val="77"/>
      </w:pPr>
      <w:r>
        <w:tab/>
      </w:r>
      <w:r>
        <w:t>C、AC10V</w:t>
      </w:r>
      <w:r>
        <w:tab/>
      </w:r>
      <w:r>
        <w:t>D、AC220V</w:t>
      </w:r>
    </w:p>
    <w:p w14:paraId="5EB49CA1">
      <w:pPr>
        <w:pStyle w:val="75"/>
      </w:pPr>
      <w:r>
        <w:t>24、在电子电气设备中，文字符号的AC表示（　　）。</w:t>
      </w:r>
    </w:p>
    <w:p w14:paraId="2953D458">
      <w:pPr>
        <w:pStyle w:val="78"/>
      </w:pPr>
      <w:r>
        <w:tab/>
      </w:r>
      <w:r>
        <w:t>A、直流电压</w:t>
      </w:r>
      <w:r>
        <w:tab/>
      </w:r>
      <w:r>
        <w:t>B、电压</w:t>
      </w:r>
      <w:r>
        <w:tab/>
      </w:r>
      <w:r>
        <w:t>C、电流</w:t>
      </w:r>
      <w:r>
        <w:tab/>
      </w:r>
      <w:r>
        <w:t>D、交流电压</w:t>
      </w:r>
    </w:p>
    <w:p w14:paraId="3F9BC0C3">
      <w:pPr>
        <w:pStyle w:val="75"/>
      </w:pPr>
      <w:r>
        <w:t>25、在装配工艺过程卡片中，三极管的规格为9014，其结构类型为（　　）。</w:t>
      </w:r>
    </w:p>
    <w:p w14:paraId="22436382">
      <w:pPr>
        <w:pStyle w:val="78"/>
      </w:pPr>
      <w:r>
        <w:tab/>
      </w:r>
      <w:r>
        <w:t>A、PNP</w:t>
      </w:r>
      <w:r>
        <w:tab/>
      </w:r>
      <w:r>
        <w:t>B、NPN</w:t>
      </w:r>
      <w:r>
        <w:tab/>
      </w:r>
      <w:r>
        <w:t>C、TTL</w:t>
      </w:r>
      <w:r>
        <w:tab/>
      </w:r>
      <w:r>
        <w:t>D、OCL</w:t>
      </w:r>
    </w:p>
    <w:p w14:paraId="244AEE35">
      <w:pPr>
        <w:pStyle w:val="75"/>
      </w:pPr>
      <w:r>
        <w:t>26、表面贴装元器件中，芯片宽度小于0.5英寸，电极引脚数目一般在8~40之间的叫（　　）封装。</w:t>
      </w:r>
    </w:p>
    <w:p w14:paraId="10E65243">
      <w:pPr>
        <w:pStyle w:val="78"/>
      </w:pPr>
      <w:r>
        <w:tab/>
      </w:r>
      <w:r>
        <w:t>A、SOP</w:t>
      </w:r>
      <w:r>
        <w:tab/>
      </w:r>
      <w:r>
        <w:t>B、SOT</w:t>
      </w:r>
      <w:r>
        <w:tab/>
      </w:r>
      <w:r>
        <w:t>C、SMD</w:t>
      </w:r>
      <w:r>
        <w:tab/>
      </w:r>
      <w:r>
        <w:t>D、SOL</w:t>
      </w:r>
    </w:p>
    <w:p w14:paraId="280C6277">
      <w:pPr>
        <w:pStyle w:val="75"/>
      </w:pPr>
      <w:r>
        <w:t>27、静电防护中，ESD的含义是（　　）。</w:t>
      </w:r>
    </w:p>
    <w:p w14:paraId="75F09E46">
      <w:pPr>
        <w:pStyle w:val="78"/>
      </w:pPr>
      <w:r>
        <w:tab/>
      </w:r>
      <w:r>
        <w:t>A、静电消除</w:t>
      </w:r>
      <w:r>
        <w:tab/>
      </w:r>
      <w:r>
        <w:t>B、放电</w:t>
      </w:r>
      <w:r>
        <w:tab/>
      </w:r>
      <w:r>
        <w:t>C、静电防护</w:t>
      </w:r>
      <w:r>
        <w:tab/>
      </w:r>
      <w:r>
        <w:t>D、静电释放</w:t>
      </w:r>
    </w:p>
    <w:p w14:paraId="39A37580">
      <w:pPr>
        <w:pStyle w:val="75"/>
      </w:pPr>
      <w:r>
        <w:t>28、电子组件装于电子线路板后（　　）。</w:t>
      </w:r>
    </w:p>
    <w:p w14:paraId="04C5E1E5">
      <w:pPr>
        <w:pStyle w:val="76"/>
      </w:pPr>
      <w:r>
        <w:tab/>
      </w:r>
      <w:r>
        <w:t>A、不会在被ESD损坏</w:t>
      </w:r>
    </w:p>
    <w:p w14:paraId="1784E0E2">
      <w:pPr>
        <w:pStyle w:val="76"/>
      </w:pPr>
      <w:r>
        <w:tab/>
      </w:r>
      <w:r>
        <w:t>B、可置于任何种类的包装袋</w:t>
      </w:r>
    </w:p>
    <w:p w14:paraId="0F15E0E6">
      <w:pPr>
        <w:pStyle w:val="76"/>
      </w:pPr>
      <w:r>
        <w:tab/>
      </w:r>
      <w:r>
        <w:t>C、仍会遭ESD破坏</w:t>
      </w:r>
    </w:p>
    <w:p w14:paraId="7907EEFC">
      <w:pPr>
        <w:pStyle w:val="76"/>
      </w:pPr>
      <w:r>
        <w:tab/>
      </w:r>
      <w:r>
        <w:t>D、只有电子线路板掉落才有可能被破坏</w:t>
      </w:r>
    </w:p>
    <w:p w14:paraId="21AF5C94">
      <w:pPr>
        <w:pStyle w:val="75"/>
      </w:pPr>
      <w:r>
        <w:t>29、表面贴装元器件的包装方式有盘状编带包装 、（　　）、散装、托盘包装。</w:t>
      </w:r>
    </w:p>
    <w:p w14:paraId="24C48F89">
      <w:pPr>
        <w:pStyle w:val="78"/>
      </w:pPr>
      <w:r>
        <w:tab/>
      </w:r>
      <w:r>
        <w:t>A、真空包装</w:t>
      </w:r>
      <w:r>
        <w:tab/>
      </w:r>
      <w:r>
        <w:t>B、管式包装</w:t>
      </w:r>
      <w:r>
        <w:tab/>
      </w:r>
      <w:r>
        <w:t>C、泡沫包装</w:t>
      </w:r>
      <w:r>
        <w:tab/>
      </w:r>
      <w:r>
        <w:t>D、分立包装</w:t>
      </w:r>
    </w:p>
    <w:p w14:paraId="6F4B4A1F">
      <w:pPr>
        <w:pStyle w:val="75"/>
      </w:pPr>
      <w:r>
        <w:t>30、大功率电阻器水平插装时要求抬起高度，距印制电路板（　　）。</w:t>
      </w:r>
    </w:p>
    <w:p w14:paraId="21766120">
      <w:pPr>
        <w:pStyle w:val="77"/>
      </w:pPr>
      <w:r>
        <w:tab/>
      </w:r>
      <w:r>
        <w:t>A、0.5~1.5mm</w:t>
      </w:r>
      <w:r>
        <w:tab/>
      </w:r>
      <w:r>
        <w:t>B、1.5~3mm</w:t>
      </w:r>
    </w:p>
    <w:p w14:paraId="54A65661">
      <w:pPr>
        <w:pStyle w:val="77"/>
      </w:pPr>
      <w:r>
        <w:tab/>
      </w:r>
      <w:r>
        <w:t>C、3.5mm</w:t>
      </w:r>
      <w:r>
        <w:tab/>
      </w:r>
      <w:r>
        <w:t>D、4mm</w:t>
      </w:r>
    </w:p>
    <w:p w14:paraId="43B024B3">
      <w:pPr>
        <w:pStyle w:val="75"/>
      </w:pPr>
      <w:r>
        <w:t>31、扁平封装元器件的引线端头成形时，应使其引线脚与焊盘相接触。引线脚翘起或焊盘表面高度不应超过（　　）mm。</w:t>
      </w:r>
    </w:p>
    <w:p w14:paraId="17F5673C">
      <w:pPr>
        <w:pStyle w:val="78"/>
      </w:pPr>
      <w:r>
        <w:tab/>
      </w:r>
      <w:r>
        <w:t>A、0.1</w:t>
      </w:r>
      <w:r>
        <w:tab/>
      </w:r>
      <w:r>
        <w:t>B、0.2</w:t>
      </w:r>
      <w:r>
        <w:tab/>
      </w:r>
      <w:r>
        <w:t>C、0.25</w:t>
      </w:r>
      <w:r>
        <w:tab/>
      </w:r>
      <w:r>
        <w:t>D、0.3</w:t>
      </w:r>
    </w:p>
    <w:p w14:paraId="51FF3361">
      <w:pPr>
        <w:pStyle w:val="75"/>
      </w:pPr>
      <w:r>
        <w:t>32、插装电感器贴板插装时引脚可以部分折弯与印制电路板面垂线有（　　）的夹角，用在焊接操作中固定组件。当元器件过轻，以致部分折弯不能满足后续焊接时的机械固定时，可采用全折弯。</w:t>
      </w:r>
    </w:p>
    <w:p w14:paraId="3E025485">
      <w:pPr>
        <w:pStyle w:val="77"/>
      </w:pPr>
      <w:r>
        <w:tab/>
      </w:r>
      <w:r>
        <w:t>A、15~75°</w:t>
      </w:r>
      <w:r>
        <w:tab/>
      </w:r>
      <w:r>
        <w:t>B、30~80°</w:t>
      </w:r>
    </w:p>
    <w:p w14:paraId="6EFD3FBB">
      <w:pPr>
        <w:pStyle w:val="77"/>
      </w:pPr>
      <w:r>
        <w:tab/>
      </w:r>
      <w:r>
        <w:t>C、45~85°</w:t>
      </w:r>
      <w:r>
        <w:tab/>
      </w:r>
      <w:r>
        <w:t>D、70~80°</w:t>
      </w:r>
    </w:p>
    <w:p w14:paraId="5F02F5CE">
      <w:pPr>
        <w:pStyle w:val="75"/>
      </w:pPr>
      <w:r>
        <w:t>33、IC成形一般采用专用设备或工装完成，操作过程中要求做好防静电措施，操作人员佩戴防静电手环，成形设备也要保证（　　）良好。</w:t>
      </w:r>
    </w:p>
    <w:p w14:paraId="42CBD18E">
      <w:pPr>
        <w:pStyle w:val="78"/>
      </w:pPr>
      <w:r>
        <w:tab/>
      </w:r>
      <w:r>
        <w:t>A、通电</w:t>
      </w:r>
      <w:r>
        <w:tab/>
      </w:r>
      <w:r>
        <w:t>B、接地</w:t>
      </w:r>
      <w:r>
        <w:tab/>
      </w:r>
      <w:r>
        <w:t>C、接线</w:t>
      </w:r>
      <w:r>
        <w:tab/>
      </w:r>
      <w:r>
        <w:t>D、功能</w:t>
      </w:r>
    </w:p>
    <w:p w14:paraId="47F9809A">
      <w:pPr>
        <w:pStyle w:val="75"/>
      </w:pPr>
      <w:r>
        <w:t>34、采用专业设备进行元器件批量成形时，必须进行首件成形试验的自检工作。对于插 装元器件，试验检查项包含成形的长度、成形内弯（　　）、中心偏差、损伤检查等。</w:t>
      </w:r>
    </w:p>
    <w:p w14:paraId="09D2724D">
      <w:pPr>
        <w:pStyle w:val="78"/>
      </w:pPr>
      <w:r>
        <w:tab/>
      </w:r>
      <w:r>
        <w:t>A、半径</w:t>
      </w:r>
      <w:r>
        <w:tab/>
      </w:r>
      <w:r>
        <w:t>B、角度</w:t>
      </w:r>
      <w:r>
        <w:tab/>
      </w:r>
      <w:r>
        <w:t>C、方向</w:t>
      </w:r>
      <w:r>
        <w:tab/>
      </w:r>
      <w:r>
        <w:t>D、程度</w:t>
      </w:r>
    </w:p>
    <w:p w14:paraId="2AC5C1BE">
      <w:pPr>
        <w:pStyle w:val="75"/>
      </w:pPr>
      <w:r>
        <w:t>35、使用电烙铁搪锡双列直插器件时，其温度设定为（　　）℃，搪锡位置到器件引线肩平行。</w:t>
      </w:r>
    </w:p>
    <w:p w14:paraId="03E8C98A">
      <w:pPr>
        <w:pStyle w:val="78"/>
      </w:pPr>
      <w:r>
        <w:tab/>
      </w:r>
      <w:r>
        <w:t>A、200</w:t>
      </w:r>
      <w:r>
        <w:tab/>
      </w:r>
      <w:r>
        <w:t>B、270</w:t>
      </w:r>
      <w:r>
        <w:tab/>
      </w:r>
      <w:r>
        <w:t>C、350</w:t>
      </w:r>
      <w:r>
        <w:tab/>
      </w:r>
      <w:r>
        <w:t>D、370</w:t>
      </w:r>
    </w:p>
    <w:p w14:paraId="1B3FCEA8">
      <w:pPr>
        <w:pStyle w:val="75"/>
      </w:pPr>
      <w:r>
        <w:t>36、在安装封装为DIP-16的集成电路时，应当做好防静电措施，注意引脚序号，集成电路缺口向右摆放时，左上第一个管脚序号为（　　）。</w:t>
      </w:r>
    </w:p>
    <w:p w14:paraId="6355BCC9">
      <w:pPr>
        <w:pStyle w:val="78"/>
      </w:pPr>
      <w:r>
        <w:tab/>
      </w:r>
      <w:r>
        <w:t>A、7</w:t>
      </w:r>
      <w:r>
        <w:tab/>
      </w:r>
      <w:r>
        <w:t>B、1</w:t>
      </w:r>
      <w:r>
        <w:tab/>
      </w:r>
      <w:r>
        <w:t>C、8</w:t>
      </w:r>
      <w:r>
        <w:tab/>
      </w:r>
      <w:r>
        <w:t>D、16</w:t>
      </w:r>
    </w:p>
    <w:p w14:paraId="64371BA4">
      <w:pPr>
        <w:pStyle w:val="75"/>
      </w:pPr>
      <w:r>
        <w:t>37、插装电解电容时，要特别注意极性方向。印制电路板上对应安装位置有“+”，代表的是电解电容的（　　）。</w:t>
      </w:r>
    </w:p>
    <w:p w14:paraId="29EE6639">
      <w:pPr>
        <w:pStyle w:val="78"/>
      </w:pPr>
      <w:r>
        <w:tab/>
      </w:r>
      <w:r>
        <w:t>A、正极</w:t>
      </w:r>
      <w:r>
        <w:tab/>
      </w:r>
      <w:r>
        <w:t>B、漏极</w:t>
      </w:r>
      <w:r>
        <w:tab/>
      </w:r>
      <w:r>
        <w:t>C、源极</w:t>
      </w:r>
      <w:r>
        <w:tab/>
      </w:r>
      <w:r>
        <w:t>D、栅极</w:t>
      </w:r>
    </w:p>
    <w:p w14:paraId="02105B59">
      <w:pPr>
        <w:pStyle w:val="75"/>
      </w:pPr>
      <w:r>
        <w:t>38、手工焊接中，为了保证焊接质量，需要定期对电烙铁进行___和___测试。（　　）</w:t>
      </w:r>
    </w:p>
    <w:p w14:paraId="7BFC8BF3">
      <w:pPr>
        <w:pStyle w:val="78"/>
      </w:pPr>
      <w:r>
        <w:tab/>
      </w:r>
      <w:r>
        <w:t>A、放电、镀锡</w:t>
      </w:r>
      <w:r>
        <w:tab/>
      </w:r>
      <w:r>
        <w:t>B、绝缘、耐压</w:t>
      </w:r>
      <w:r>
        <w:tab/>
      </w:r>
      <w:r>
        <w:t>C、温度、接地</w:t>
      </w:r>
      <w:r>
        <w:tab/>
      </w:r>
      <w:r>
        <w:t>D、湿度、耐热</w:t>
      </w:r>
    </w:p>
    <w:p w14:paraId="78B18FF0">
      <w:pPr>
        <w:pStyle w:val="75"/>
      </w:pPr>
      <w:r>
        <w:t>39、阻焊剂是一种（　　）的涂料。</w:t>
      </w:r>
    </w:p>
    <w:p w14:paraId="2DFB6136">
      <w:pPr>
        <w:pStyle w:val="78"/>
      </w:pPr>
      <w:r>
        <w:tab/>
      </w:r>
      <w:r>
        <w:t>A、耐高温</w:t>
      </w:r>
      <w:r>
        <w:tab/>
      </w:r>
      <w:r>
        <w:t>B、耐高压</w:t>
      </w:r>
      <w:r>
        <w:tab/>
      </w:r>
      <w:r>
        <w:t>C、防静电</w:t>
      </w:r>
      <w:r>
        <w:tab/>
      </w:r>
      <w:r>
        <w:t>D、绝缘性</w:t>
      </w:r>
    </w:p>
    <w:p w14:paraId="008E94A9">
      <w:pPr>
        <w:pStyle w:val="75"/>
      </w:pPr>
      <w:r>
        <w:t>40、拆焊的目的是（　　）焊接，要注意不得损坏拆除的元器件、导线等。</w:t>
      </w:r>
    </w:p>
    <w:p w14:paraId="1F4FEDF9">
      <w:pPr>
        <w:pStyle w:val="78"/>
      </w:pPr>
      <w:r>
        <w:tab/>
      </w:r>
      <w:r>
        <w:t>A、清理</w:t>
      </w:r>
      <w:r>
        <w:tab/>
      </w:r>
      <w:r>
        <w:t>B、解除</w:t>
      </w:r>
      <w:r>
        <w:tab/>
      </w:r>
      <w:r>
        <w:t>C、加固</w:t>
      </w:r>
      <w:r>
        <w:tab/>
      </w:r>
      <w:r>
        <w:t>D、调整</w:t>
      </w:r>
    </w:p>
    <w:p w14:paraId="09D44FFC">
      <w:pPr>
        <w:pStyle w:val="75"/>
      </w:pPr>
      <w:r>
        <w:t>41、焊接中常用的助焊剂是松香，在较高要求场合下使用新型助焊剂（　　）。</w:t>
      </w:r>
    </w:p>
    <w:p w14:paraId="39153D0C">
      <w:pPr>
        <w:pStyle w:val="78"/>
      </w:pPr>
      <w:r>
        <w:tab/>
      </w:r>
      <w:r>
        <w:t>A、无水乙醇</w:t>
      </w:r>
      <w:r>
        <w:tab/>
      </w:r>
      <w:r>
        <w:t>B、丙酮</w:t>
      </w:r>
      <w:r>
        <w:tab/>
      </w:r>
      <w:r>
        <w:t>C、氢化松香</w:t>
      </w:r>
      <w:r>
        <w:tab/>
      </w:r>
      <w:r>
        <w:t>D、锡膏</w:t>
      </w:r>
    </w:p>
    <w:p w14:paraId="6CD5B4BF">
      <w:pPr>
        <w:pStyle w:val="75"/>
      </w:pPr>
      <w:r>
        <w:t>42、元器件焊接结束后，需要对焊点进行清洗，并要求焊点具有（　　）。</w:t>
      </w:r>
    </w:p>
    <w:p w14:paraId="272EC17B">
      <w:pPr>
        <w:pStyle w:val="77"/>
      </w:pPr>
      <w:r>
        <w:tab/>
      </w:r>
      <w:r>
        <w:t>A、良好的填充效果</w:t>
      </w:r>
      <w:r>
        <w:tab/>
      </w:r>
      <w:r>
        <w:t>B、光亮整洁的外观</w:t>
      </w:r>
    </w:p>
    <w:p w14:paraId="0481A7A0">
      <w:pPr>
        <w:pStyle w:val="77"/>
      </w:pPr>
      <w:r>
        <w:tab/>
      </w:r>
      <w:r>
        <w:t>C、足够的机械强度</w:t>
      </w:r>
      <w:r>
        <w:tab/>
      </w:r>
      <w:r>
        <w:t>D、以上都是</w:t>
      </w:r>
    </w:p>
    <w:p w14:paraId="4B640D7C">
      <w:pPr>
        <w:pStyle w:val="75"/>
      </w:pPr>
      <w:r>
        <w:t>43、工装是工艺装配的简称，可分为___工装和___工装。（　　）</w:t>
      </w:r>
    </w:p>
    <w:p w14:paraId="70B18D25">
      <w:pPr>
        <w:pStyle w:val="78"/>
      </w:pPr>
      <w:r>
        <w:tab/>
      </w:r>
      <w:r>
        <w:t>A、专用、通用</w:t>
      </w:r>
      <w:r>
        <w:tab/>
      </w:r>
      <w:r>
        <w:t>B、普通、特殊</w:t>
      </w:r>
      <w:r>
        <w:tab/>
      </w:r>
      <w:r>
        <w:t>C、常用、特殊</w:t>
      </w:r>
      <w:r>
        <w:tab/>
      </w:r>
      <w:r>
        <w:t>D、电子、电工</w:t>
      </w:r>
    </w:p>
    <w:p w14:paraId="101CD1D1">
      <w:pPr>
        <w:pStyle w:val="75"/>
      </w:pPr>
      <w:r>
        <w:t>44、在试样或小批量生产时，常采用手工插装技术来完成印制电路板的组装。插装元器件工序前，需要完成（　　）。</w:t>
      </w:r>
    </w:p>
    <w:p w14:paraId="51D3EAE2">
      <w:pPr>
        <w:pStyle w:val="78"/>
      </w:pPr>
      <w:r>
        <w:tab/>
      </w:r>
      <w:r>
        <w:t>A、成形</w:t>
      </w:r>
      <w:r>
        <w:tab/>
      </w:r>
      <w:r>
        <w:t>B、焊接</w:t>
      </w:r>
      <w:r>
        <w:tab/>
      </w:r>
      <w:r>
        <w:t>C、检验</w:t>
      </w:r>
      <w:r>
        <w:tab/>
      </w:r>
      <w:r>
        <w:t>D、压接</w:t>
      </w:r>
    </w:p>
    <w:p w14:paraId="3A77D426">
      <w:pPr>
        <w:pStyle w:val="75"/>
      </w:pPr>
      <w:r>
        <w:t>45、热敏器件搪锡时，应严格控制温度并采取（　　）措施，并且搪锡时间应尽量短。</w:t>
      </w:r>
    </w:p>
    <w:p w14:paraId="6EAC2487">
      <w:pPr>
        <w:pStyle w:val="78"/>
      </w:pPr>
      <w:r>
        <w:tab/>
      </w:r>
      <w:r>
        <w:t>A、防静电</w:t>
      </w:r>
      <w:r>
        <w:tab/>
      </w:r>
      <w:r>
        <w:t>B、散热</w:t>
      </w:r>
      <w:r>
        <w:tab/>
      </w:r>
      <w:r>
        <w:t>C、保护</w:t>
      </w:r>
      <w:r>
        <w:tab/>
      </w:r>
      <w:r>
        <w:t>D、绝缘</w:t>
      </w:r>
    </w:p>
    <w:p w14:paraId="3CCFC89A">
      <w:pPr>
        <w:pStyle w:val="75"/>
      </w:pPr>
      <w:r>
        <w:t>46、功率半导体器件种类繁多，以下元件名称中有哪些是属于功率器件。（　　）</w:t>
      </w:r>
    </w:p>
    <w:p w14:paraId="5DEA3B13">
      <w:pPr>
        <w:pStyle w:val="78"/>
      </w:pPr>
      <w:r>
        <w:tab/>
      </w:r>
      <w:r>
        <w:t>A、SMC</w:t>
      </w:r>
      <w:r>
        <w:tab/>
      </w:r>
      <w:r>
        <w:t>B、GTO</w:t>
      </w:r>
      <w:r>
        <w:tab/>
      </w:r>
      <w:r>
        <w:t>C、TO</w:t>
      </w:r>
      <w:r>
        <w:tab/>
      </w:r>
      <w:r>
        <w:t>D、以上都是</w:t>
      </w:r>
    </w:p>
    <w:p w14:paraId="68AFD8E3">
      <w:pPr>
        <w:pStyle w:val="75"/>
      </w:pPr>
      <w:r>
        <w:t>47、常用绝缘材料可分为无机绝缘材料、有机绝缘材料和混合绝缘材料。下列哪一项不属于无机绝缘材料。（　　）</w:t>
      </w:r>
    </w:p>
    <w:p w14:paraId="545BCF21">
      <w:pPr>
        <w:pStyle w:val="78"/>
      </w:pPr>
      <w:r>
        <w:tab/>
      </w:r>
      <w:r>
        <w:t>A、云母</w:t>
      </w:r>
      <w:r>
        <w:tab/>
      </w:r>
      <w:r>
        <w:t>B、石棉</w:t>
      </w:r>
      <w:r>
        <w:tab/>
      </w:r>
      <w:r>
        <w:t>C、大理石</w:t>
      </w:r>
      <w:r>
        <w:tab/>
      </w:r>
      <w:r>
        <w:t>D、棉纱</w:t>
      </w:r>
    </w:p>
    <w:p w14:paraId="29BDFCDD">
      <w:pPr>
        <w:pStyle w:val="75"/>
      </w:pPr>
      <w:r>
        <w:t>48、可焊性测试是指通过（　　）原理对元器件、PCB板 、PAD、焊料和助焊剂等的可焊 性能做一定性和定量的评估。</w:t>
      </w:r>
    </w:p>
    <w:p w14:paraId="1BF0B35D">
      <w:pPr>
        <w:pStyle w:val="78"/>
      </w:pPr>
      <w:r>
        <w:tab/>
      </w:r>
      <w:r>
        <w:t>A、接触法</w:t>
      </w:r>
      <w:r>
        <w:tab/>
      </w:r>
      <w:r>
        <w:t>B、电压法</w:t>
      </w:r>
      <w:r>
        <w:tab/>
      </w:r>
      <w:r>
        <w:t>C、润湿平衡法</w:t>
      </w:r>
      <w:r>
        <w:tab/>
      </w:r>
      <w:r>
        <w:t>D、电流法</w:t>
      </w:r>
    </w:p>
    <w:p w14:paraId="7F129C5E">
      <w:pPr>
        <w:pStyle w:val="75"/>
      </w:pPr>
      <w:r>
        <w:t>49、贴片胶主要用于临时固定贴片元器件，以防止（　　）时元器件掉落。</w:t>
      </w:r>
    </w:p>
    <w:p w14:paraId="0FD986EF">
      <w:pPr>
        <w:pStyle w:val="78"/>
      </w:pPr>
      <w:r>
        <w:tab/>
      </w:r>
      <w:r>
        <w:t>A、波峰焊</w:t>
      </w:r>
      <w:r>
        <w:tab/>
      </w:r>
      <w:r>
        <w:t>B、回流焊</w:t>
      </w:r>
      <w:r>
        <w:tab/>
      </w:r>
      <w:r>
        <w:t>C、手工焊</w:t>
      </w:r>
      <w:r>
        <w:tab/>
      </w:r>
      <w:r>
        <w:t>D、贴片</w:t>
      </w:r>
    </w:p>
    <w:p w14:paraId="1D7CDEE1">
      <w:pPr>
        <w:pStyle w:val="75"/>
      </w:pPr>
      <w:r>
        <w:t>50、对波峰焊接用钎料条的要求：（　　）。</w:t>
      </w:r>
    </w:p>
    <w:p w14:paraId="1A190B50">
      <w:pPr>
        <w:pStyle w:val="76"/>
      </w:pPr>
      <w:r>
        <w:tab/>
      </w:r>
      <w:r>
        <w:t>A、质量控制</w:t>
      </w:r>
    </w:p>
    <w:p w14:paraId="02CF6E31">
      <w:pPr>
        <w:pStyle w:val="76"/>
      </w:pPr>
      <w:r>
        <w:tab/>
      </w:r>
      <w:r>
        <w:t>B、产生的钎料渣较多</w:t>
      </w:r>
    </w:p>
    <w:p w14:paraId="77939496">
      <w:pPr>
        <w:pStyle w:val="76"/>
      </w:pPr>
      <w:r>
        <w:tab/>
      </w:r>
      <w:r>
        <w:t>C、成本高、焊接缺陷较多</w:t>
      </w:r>
    </w:p>
    <w:p w14:paraId="7D23B3D4">
      <w:pPr>
        <w:pStyle w:val="76"/>
      </w:pPr>
      <w:r>
        <w:tab/>
      </w:r>
      <w:r>
        <w:t>D、能在260℃连续焊接、成本低、焊接缺陷少</w:t>
      </w:r>
    </w:p>
    <w:p w14:paraId="58A3D22A">
      <w:pPr>
        <w:pStyle w:val="75"/>
      </w:pPr>
      <w:r>
        <w:t>51、线路板的金属化装配孔在过波峰焊接前，通常采用的封孔材料是（　　）。</w:t>
      </w:r>
    </w:p>
    <w:p w14:paraId="2B3D3A80">
      <w:pPr>
        <w:pStyle w:val="77"/>
      </w:pPr>
      <w:r>
        <w:tab/>
      </w:r>
      <w:r>
        <w:t>A、透明胶带</w:t>
      </w:r>
      <w:r>
        <w:tab/>
      </w:r>
      <w:r>
        <w:t>B、耐高温防焊胶带</w:t>
      </w:r>
    </w:p>
    <w:p w14:paraId="43AA985B">
      <w:pPr>
        <w:pStyle w:val="77"/>
      </w:pPr>
      <w:r>
        <w:tab/>
      </w:r>
      <w:r>
        <w:t>C、泡沫胶</w:t>
      </w:r>
      <w:r>
        <w:tab/>
      </w:r>
      <w:r>
        <w:t>D、双面胶</w:t>
      </w:r>
    </w:p>
    <w:p w14:paraId="7752E8E3">
      <w:pPr>
        <w:pStyle w:val="75"/>
      </w:pPr>
      <w:r>
        <w:t>52、波峰焊温度设定中，预热区温度最高要控制在（　　）左右，有助于激发助焊剂的活性。</w:t>
      </w:r>
    </w:p>
    <w:p w14:paraId="538212AF">
      <w:pPr>
        <w:pStyle w:val="77"/>
      </w:pPr>
      <w:r>
        <w:tab/>
      </w:r>
      <w:r>
        <w:t>A、80℃</w:t>
      </w:r>
      <w:r>
        <w:tab/>
      </w:r>
      <w:r>
        <w:t>B、60~80℃</w:t>
      </w:r>
    </w:p>
    <w:p w14:paraId="063F3DAD">
      <w:pPr>
        <w:pStyle w:val="77"/>
      </w:pPr>
      <w:r>
        <w:tab/>
      </w:r>
      <w:r>
        <w:t>C、100~110℃</w:t>
      </w:r>
      <w:r>
        <w:tab/>
      </w:r>
      <w:r>
        <w:t>D、150℃</w:t>
      </w:r>
    </w:p>
    <w:p w14:paraId="72095FE1">
      <w:pPr>
        <w:pStyle w:val="75"/>
      </w:pPr>
      <w:r>
        <w:t>53、波峰焊炉设置完各加热器温度后，为获得炉内实际温度曲线变化，可通过（　　）获得。</w:t>
      </w:r>
    </w:p>
    <w:p w14:paraId="4A4FD5CC">
      <w:pPr>
        <w:pStyle w:val="77"/>
      </w:pPr>
      <w:r>
        <w:tab/>
      </w:r>
      <w:r>
        <w:t>A、机器屏幕显示</w:t>
      </w:r>
      <w:r>
        <w:tab/>
      </w:r>
      <w:r>
        <w:t>B、PCBA焊点质量</w:t>
      </w:r>
    </w:p>
    <w:p w14:paraId="0F57411E">
      <w:pPr>
        <w:pStyle w:val="77"/>
      </w:pPr>
      <w:r>
        <w:tab/>
      </w:r>
      <w:r>
        <w:t>C、温区曲线测试仪</w:t>
      </w:r>
      <w:r>
        <w:tab/>
      </w:r>
      <w:r>
        <w:t>D、根据设置温度手绘</w:t>
      </w:r>
    </w:p>
    <w:p w14:paraId="3502CCD0">
      <w:pPr>
        <w:pStyle w:val="75"/>
      </w:pPr>
      <w:r>
        <w:t>54、测量温度曲线过程中，能够反映PCB高温度测试点的部位体现为：（　　）。</w:t>
      </w:r>
    </w:p>
    <w:p w14:paraId="3C4F60EF">
      <w:pPr>
        <w:pStyle w:val="76"/>
      </w:pPr>
      <w:r>
        <w:tab/>
      </w:r>
      <w:r>
        <w:t>A、一般在炉膛中间或元件较少的位置</w:t>
      </w:r>
    </w:p>
    <w:p w14:paraId="505500DB">
      <w:pPr>
        <w:pStyle w:val="76"/>
      </w:pPr>
      <w:r>
        <w:tab/>
      </w:r>
      <w:r>
        <w:t>B、一般在炉膛边缘或元件较多的位置</w:t>
      </w:r>
    </w:p>
    <w:p w14:paraId="0EB68A58">
      <w:pPr>
        <w:pStyle w:val="76"/>
      </w:pPr>
      <w:r>
        <w:tab/>
      </w:r>
      <w:r>
        <w:t>C、大型元器件处</w:t>
      </w:r>
    </w:p>
    <w:p w14:paraId="33596030">
      <w:pPr>
        <w:pStyle w:val="76"/>
      </w:pPr>
      <w:r>
        <w:tab/>
      </w:r>
      <w:r>
        <w:t>D、插件元器件处</w:t>
      </w:r>
    </w:p>
    <w:p w14:paraId="1738DBE2">
      <w:pPr>
        <w:pStyle w:val="75"/>
      </w:pPr>
      <w:r>
        <w:t>55、波峰焊治具应具备耐高温和（　　）。</w:t>
      </w:r>
    </w:p>
    <w:p w14:paraId="53493BEB">
      <w:pPr>
        <w:pStyle w:val="78"/>
      </w:pPr>
      <w:r>
        <w:tab/>
      </w:r>
      <w:r>
        <w:t>A、耐摔</w:t>
      </w:r>
      <w:r>
        <w:tab/>
      </w:r>
      <w:r>
        <w:t>B、抗震性</w:t>
      </w:r>
      <w:r>
        <w:tab/>
      </w:r>
      <w:r>
        <w:t>C、可调整设计</w:t>
      </w:r>
      <w:r>
        <w:tab/>
      </w:r>
      <w:r>
        <w:t>D、耐腐蚀性</w:t>
      </w:r>
    </w:p>
    <w:p w14:paraId="17E2BABD">
      <w:pPr>
        <w:pStyle w:val="75"/>
      </w:pPr>
      <w:r>
        <w:t>56、手动点胶机主要应用于（　　）的产品生产，便于人工作业。</w:t>
      </w:r>
    </w:p>
    <w:p w14:paraId="031E36D2">
      <w:pPr>
        <w:pStyle w:val="77"/>
      </w:pPr>
      <w:r>
        <w:tab/>
      </w:r>
      <w:r>
        <w:t>A、小规模小批量</w:t>
      </w:r>
      <w:r>
        <w:tab/>
      </w:r>
      <w:r>
        <w:t>B、标准化量产</w:t>
      </w:r>
    </w:p>
    <w:p w14:paraId="594B3A74">
      <w:pPr>
        <w:pStyle w:val="77"/>
      </w:pPr>
      <w:r>
        <w:tab/>
      </w:r>
      <w:r>
        <w:t>C、定制化量产</w:t>
      </w:r>
      <w:r>
        <w:tab/>
      </w:r>
      <w:r>
        <w:t>D、小作坊</w:t>
      </w:r>
    </w:p>
    <w:p w14:paraId="0B39444D">
      <w:pPr>
        <w:pStyle w:val="75"/>
      </w:pPr>
      <w:r>
        <w:t>57、焊锡膏按合金粉末的（　　）可分为有铅和无铅。</w:t>
      </w:r>
    </w:p>
    <w:p w14:paraId="71EC1D75">
      <w:pPr>
        <w:pStyle w:val="78"/>
      </w:pPr>
      <w:r>
        <w:tab/>
      </w:r>
      <w:r>
        <w:t>A、组成</w:t>
      </w:r>
      <w:r>
        <w:tab/>
      </w:r>
      <w:r>
        <w:t>B、熔点</w:t>
      </w:r>
      <w:r>
        <w:tab/>
      </w:r>
      <w:r>
        <w:t>C、颗粒度</w:t>
      </w:r>
      <w:r>
        <w:tab/>
      </w:r>
      <w:r>
        <w:t>D、活性</w:t>
      </w:r>
    </w:p>
    <w:p w14:paraId="14C3C74B">
      <w:pPr>
        <w:pStyle w:val="75"/>
      </w:pPr>
      <w:r>
        <w:t>58、钢网主要由网框、网布、（　　）、胶水组成。</w:t>
      </w:r>
    </w:p>
    <w:p w14:paraId="50FE0C11">
      <w:pPr>
        <w:pStyle w:val="78"/>
      </w:pPr>
      <w:r>
        <w:tab/>
      </w:r>
      <w:r>
        <w:t>A、薄铁皮</w:t>
      </w:r>
      <w:r>
        <w:tab/>
      </w:r>
      <w:r>
        <w:t>B、薄铝片</w:t>
      </w:r>
      <w:r>
        <w:tab/>
      </w:r>
      <w:r>
        <w:t>C、薄钢片</w:t>
      </w:r>
      <w:r>
        <w:tab/>
      </w:r>
      <w:r>
        <w:t>D、模板</w:t>
      </w:r>
    </w:p>
    <w:p w14:paraId="61817B27">
      <w:pPr>
        <w:pStyle w:val="75"/>
      </w:pPr>
      <w:r>
        <w:t>59、以下哪个答案不属于印刷机的种类（　　）。</w:t>
      </w:r>
    </w:p>
    <w:p w14:paraId="37597F5B">
      <w:pPr>
        <w:pStyle w:val="77"/>
      </w:pPr>
      <w:r>
        <w:tab/>
      </w:r>
      <w:r>
        <w:t>A、全自动印刷机</w:t>
      </w:r>
      <w:r>
        <w:tab/>
      </w:r>
      <w:r>
        <w:t>B、半自动印刷机</w:t>
      </w:r>
    </w:p>
    <w:p w14:paraId="2325B9DE">
      <w:pPr>
        <w:pStyle w:val="77"/>
      </w:pPr>
      <w:r>
        <w:tab/>
      </w:r>
      <w:r>
        <w:t>C、手动印刷机</w:t>
      </w:r>
      <w:r>
        <w:tab/>
      </w:r>
      <w:r>
        <w:t>D、数控印刷机</w:t>
      </w:r>
    </w:p>
    <w:p w14:paraId="235F52DC">
      <w:pPr>
        <w:pStyle w:val="75"/>
      </w:pPr>
      <w:r>
        <w:t>60、小批量生产装配精度不高的小的PCB时，一般选择（　　）进行印刷。</w:t>
      </w:r>
    </w:p>
    <w:p w14:paraId="710226C0">
      <w:pPr>
        <w:pStyle w:val="77"/>
      </w:pPr>
      <w:r>
        <w:tab/>
      </w:r>
      <w:r>
        <w:t>A、全自动印刷机</w:t>
      </w:r>
      <w:r>
        <w:tab/>
      </w:r>
      <w:r>
        <w:t>B、半自动印刷机</w:t>
      </w:r>
    </w:p>
    <w:p w14:paraId="42C62B85">
      <w:pPr>
        <w:pStyle w:val="77"/>
      </w:pPr>
      <w:r>
        <w:tab/>
      </w:r>
      <w:r>
        <w:t>C、手动印刷台</w:t>
      </w:r>
      <w:r>
        <w:tab/>
      </w:r>
      <w:r>
        <w:t>D、点涂机</w:t>
      </w:r>
    </w:p>
    <w:p w14:paraId="73017890">
      <w:pPr>
        <w:pStyle w:val="75"/>
      </w:pPr>
      <w:r>
        <w:t>61、自动印刷机开机前需准备材料有焊锡膏、（　　）、钢网擦拭纸。</w:t>
      </w:r>
    </w:p>
    <w:p w14:paraId="2B5D0D40">
      <w:pPr>
        <w:pStyle w:val="78"/>
      </w:pPr>
      <w:r>
        <w:tab/>
      </w:r>
      <w:r>
        <w:t>A、PCB</w:t>
      </w:r>
      <w:r>
        <w:tab/>
      </w:r>
      <w:r>
        <w:t>B、钢网</w:t>
      </w:r>
      <w:r>
        <w:tab/>
      </w:r>
      <w:r>
        <w:t>C、刮刀</w:t>
      </w:r>
      <w:r>
        <w:tab/>
      </w:r>
      <w:r>
        <w:t>D、搅拌刀</w:t>
      </w:r>
    </w:p>
    <w:p w14:paraId="31681024">
      <w:pPr>
        <w:pStyle w:val="75"/>
      </w:pPr>
      <w:r>
        <w:t>62、动臂式贴片机的哪个部件进行贴片时XY坐标的移动（　　）。</w:t>
      </w:r>
    </w:p>
    <w:p w14:paraId="3EA0D5AB">
      <w:pPr>
        <w:pStyle w:val="78"/>
      </w:pPr>
      <w:r>
        <w:tab/>
      </w:r>
      <w:r>
        <w:t>A、工作平台</w:t>
      </w:r>
      <w:r>
        <w:tab/>
      </w:r>
      <w:r>
        <w:t>B、贴片头</w:t>
      </w:r>
      <w:r>
        <w:tab/>
      </w:r>
      <w:r>
        <w:t>C、吸嘴</w:t>
      </w:r>
      <w:r>
        <w:tab/>
      </w:r>
      <w:r>
        <w:t>D、传送轨道</w:t>
      </w:r>
    </w:p>
    <w:p w14:paraId="593A2C62">
      <w:pPr>
        <w:pStyle w:val="75"/>
      </w:pPr>
      <w:r>
        <w:t>63、下列哪个不是贴片机生产前的准备工作（　　）。</w:t>
      </w:r>
    </w:p>
    <w:p w14:paraId="2F882CE5">
      <w:pPr>
        <w:pStyle w:val="77"/>
      </w:pPr>
      <w:r>
        <w:tab/>
      </w:r>
      <w:r>
        <w:t>A、核对工单信息</w:t>
      </w:r>
      <w:r>
        <w:tab/>
      </w:r>
      <w:r>
        <w:t>B、检查电、气源是否标准</w:t>
      </w:r>
    </w:p>
    <w:p w14:paraId="05B634D8">
      <w:pPr>
        <w:pStyle w:val="77"/>
      </w:pPr>
      <w:r>
        <w:tab/>
      </w:r>
      <w:r>
        <w:t>C、核对物料是否有误</w:t>
      </w:r>
      <w:r>
        <w:tab/>
      </w:r>
      <w:r>
        <w:t>D、贴片首件检查</w:t>
      </w:r>
    </w:p>
    <w:p w14:paraId="7F80D786">
      <w:pPr>
        <w:pStyle w:val="75"/>
      </w:pPr>
      <w:r>
        <w:t>64、贴片机在生产线中负责的工作是（　　）。</w:t>
      </w:r>
    </w:p>
    <w:p w14:paraId="0784A353">
      <w:pPr>
        <w:pStyle w:val="78"/>
      </w:pPr>
      <w:r>
        <w:tab/>
      </w:r>
      <w:r>
        <w:t>A、印刷工作</w:t>
      </w:r>
      <w:r>
        <w:tab/>
      </w:r>
      <w:r>
        <w:t>B、贴片工作</w:t>
      </w:r>
      <w:r>
        <w:tab/>
      </w:r>
      <w:r>
        <w:t>C、焊接工作</w:t>
      </w:r>
      <w:r>
        <w:tab/>
      </w:r>
      <w:r>
        <w:t>D、检测工作</w:t>
      </w:r>
    </w:p>
    <w:p w14:paraId="17B6270E">
      <w:pPr>
        <w:pStyle w:val="75"/>
      </w:pPr>
      <w:r>
        <w:t>65、再流焊工艺是通过重新熔化预先分配到印制板焊盘上的（　　），实现表面组装元器件焊端或引脚与印制板焊盘之间机械与电气连接的软钎焊。</w:t>
      </w:r>
    </w:p>
    <w:p w14:paraId="3ABA570D">
      <w:pPr>
        <w:pStyle w:val="77"/>
      </w:pPr>
      <w:r>
        <w:tab/>
      </w:r>
      <w:r>
        <w:t>A、焊点</w:t>
      </w:r>
      <w:r>
        <w:tab/>
      </w:r>
      <w:r>
        <w:t>B、贴片胶</w:t>
      </w:r>
    </w:p>
    <w:p w14:paraId="643A1E7B">
      <w:pPr>
        <w:pStyle w:val="77"/>
      </w:pPr>
      <w:r>
        <w:tab/>
      </w:r>
      <w:r>
        <w:t>C、膏状软钎焊料</w:t>
      </w:r>
      <w:r>
        <w:tab/>
      </w:r>
      <w:r>
        <w:t>D、松香</w:t>
      </w:r>
    </w:p>
    <w:p w14:paraId="046492E3">
      <w:pPr>
        <w:pStyle w:val="75"/>
      </w:pPr>
      <w:r>
        <w:t>66、再流焊温度曲线划分为四大温区，其中不是加热温区的是（　　）。</w:t>
      </w:r>
    </w:p>
    <w:p w14:paraId="7D2C878E">
      <w:pPr>
        <w:pStyle w:val="78"/>
      </w:pPr>
      <w:r>
        <w:tab/>
      </w:r>
      <w:r>
        <w:t>A、预热区</w:t>
      </w:r>
      <w:r>
        <w:tab/>
      </w:r>
      <w:r>
        <w:t>B、恒温区</w:t>
      </w:r>
      <w:r>
        <w:tab/>
      </w:r>
      <w:r>
        <w:t>C、焊接区</w:t>
      </w:r>
      <w:r>
        <w:tab/>
      </w:r>
      <w:r>
        <w:t>D、冷却区</w:t>
      </w:r>
    </w:p>
    <w:p w14:paraId="504423B8">
      <w:pPr>
        <w:pStyle w:val="75"/>
      </w:pPr>
      <w:r>
        <w:t>67、下列选项中，不属于再流焊设备类型的是（　　）。</w:t>
      </w:r>
    </w:p>
    <w:p w14:paraId="6B14BE0E">
      <w:pPr>
        <w:pStyle w:val="77"/>
      </w:pPr>
      <w:r>
        <w:tab/>
      </w:r>
      <w:r>
        <w:t>A、红外热风再流焊炉</w:t>
      </w:r>
      <w:r>
        <w:tab/>
      </w:r>
      <w:r>
        <w:t>B、汽相再流焊炉</w:t>
      </w:r>
    </w:p>
    <w:p w14:paraId="10A1D793">
      <w:pPr>
        <w:pStyle w:val="77"/>
      </w:pPr>
      <w:r>
        <w:tab/>
      </w:r>
      <w:r>
        <w:t>C、蒸汽再流焊炉</w:t>
      </w:r>
      <w:r>
        <w:tab/>
      </w:r>
      <w:r>
        <w:t>D、激光再流焊炉</w:t>
      </w:r>
    </w:p>
    <w:p w14:paraId="737027A2">
      <w:pPr>
        <w:pStyle w:val="75"/>
      </w:pPr>
      <w:r>
        <w:t>68、下列选项中，不属于再流焊设备调节参数的是（　　）。</w:t>
      </w:r>
    </w:p>
    <w:p w14:paraId="359EA945">
      <w:pPr>
        <w:pStyle w:val="77"/>
      </w:pPr>
      <w:r>
        <w:tab/>
      </w:r>
      <w:r>
        <w:t>A、风速</w:t>
      </w:r>
      <w:r>
        <w:tab/>
      </w:r>
      <w:r>
        <w:t>B、链速</w:t>
      </w:r>
    </w:p>
    <w:p w14:paraId="5E161247">
      <w:pPr>
        <w:pStyle w:val="77"/>
      </w:pPr>
      <w:r>
        <w:tab/>
      </w:r>
      <w:r>
        <w:t>C、轨道宽度</w:t>
      </w:r>
      <w:r>
        <w:tab/>
      </w:r>
      <w:r>
        <w:t>D、助焊剂喷涂量</w:t>
      </w:r>
    </w:p>
    <w:p w14:paraId="57BD0593">
      <w:pPr>
        <w:pStyle w:val="75"/>
      </w:pPr>
      <w:r>
        <w:t>69、使用热风枪过程中，风枪垂直元件，风嘴应距离元件（　　）左右，均匀移动加热元件。</w:t>
      </w:r>
    </w:p>
    <w:p w14:paraId="6EEBF823">
      <w:pPr>
        <w:pStyle w:val="78"/>
      </w:pPr>
      <w:r>
        <w:tab/>
      </w:r>
      <w:r>
        <w:t>A、1mm</w:t>
      </w:r>
      <w:r>
        <w:tab/>
      </w:r>
      <w:r>
        <w:t>B、1~2mm</w:t>
      </w:r>
      <w:r>
        <w:tab/>
      </w:r>
      <w:r>
        <w:t>C、2~3cm</w:t>
      </w:r>
      <w:r>
        <w:tab/>
      </w:r>
      <w:r>
        <w:t>D、3~5cm</w:t>
      </w:r>
    </w:p>
    <w:p w14:paraId="561AD0C4">
      <w:pPr>
        <w:pStyle w:val="75"/>
      </w:pPr>
      <w:r>
        <w:t>70、下列选项中，不属于再流焊工艺产生的不良是：（　　）。</w:t>
      </w:r>
    </w:p>
    <w:p w14:paraId="4FEEB515">
      <w:pPr>
        <w:pStyle w:val="78"/>
      </w:pPr>
      <w:r>
        <w:tab/>
      </w:r>
      <w:r>
        <w:t>A、漏印</w:t>
      </w:r>
      <w:r>
        <w:tab/>
      </w:r>
      <w:r>
        <w:t>B、短路</w:t>
      </w:r>
      <w:r>
        <w:tab/>
      </w:r>
      <w:r>
        <w:t>C、立碑</w:t>
      </w:r>
      <w:r>
        <w:tab/>
      </w:r>
      <w:r>
        <w:t>D、锡珠</w:t>
      </w:r>
    </w:p>
    <w:p w14:paraId="79EB100C">
      <w:pPr>
        <w:pStyle w:val="75"/>
      </w:pPr>
      <w:r>
        <w:t>71、连通元器件的布线通道及布线设计，（　　）不宜选得太小，在布线密度允许的条件下，应将连线设计得尽量宽些，以保证机械强度、高可靠性及方便制造。</w:t>
      </w:r>
    </w:p>
    <w:p w14:paraId="6FE9A5A8">
      <w:pPr>
        <w:pStyle w:val="78"/>
      </w:pPr>
      <w:r>
        <w:tab/>
      </w:r>
      <w:r>
        <w:t>A、导线长度</w:t>
      </w:r>
      <w:r>
        <w:tab/>
      </w:r>
      <w:r>
        <w:t>B、线距</w:t>
      </w:r>
      <w:r>
        <w:tab/>
      </w:r>
      <w:r>
        <w:t>C、线宽</w:t>
      </w:r>
      <w:r>
        <w:tab/>
      </w:r>
      <w:r>
        <w:t>D、导线角度</w:t>
      </w:r>
    </w:p>
    <w:p w14:paraId="49184D8A">
      <w:pPr>
        <w:pStyle w:val="75"/>
      </w:pPr>
      <w:r>
        <w:t>72、对于1.5mm和1.27mm间距的（　　），分别采用0.6mm焊盘的导通孔和0.35mm钻孔的导孔。</w:t>
      </w:r>
    </w:p>
    <w:p w14:paraId="35BB13C1">
      <w:pPr>
        <w:pStyle w:val="78"/>
      </w:pPr>
      <w:r>
        <w:tab/>
      </w:r>
      <w:r>
        <w:t>A、BGA</w:t>
      </w:r>
      <w:r>
        <w:tab/>
      </w:r>
      <w:r>
        <w:t>B、SOP</w:t>
      </w:r>
      <w:r>
        <w:tab/>
      </w:r>
      <w:r>
        <w:t>C、QFP</w:t>
      </w:r>
      <w:r>
        <w:tab/>
      </w:r>
      <w:r>
        <w:t>D、LCC</w:t>
      </w:r>
    </w:p>
    <w:p w14:paraId="540656AA">
      <w:pPr>
        <w:pStyle w:val="75"/>
      </w:pPr>
      <w:r>
        <w:t>73、以下OTDR曲线示意图，中间的反射峰有可能是一个（　　）。 见图73-M</w:t>
      </w:r>
      <w:r>
        <w:drawing>
          <wp:inline distT="0" distB="0" distL="114300" distR="114300">
            <wp:extent cx="2228850" cy="1257300"/>
            <wp:effectExtent l="0" t="0" r="0" b="0"/>
            <wp:docPr id="39" name="Picture" descr="73-M.png" title="82e7fc7834b981161b8430ffb135e0537d985df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descr="73-M.png" title="82e7fc7834b981161b8430ffb135e0537d985df1.png"/>
                    <pic:cNvPicPr>
                      <a:picLocks noChangeAspect="1" noChangeArrowheads="1"/>
                    </pic:cNvPicPr>
                  </pic:nvPicPr>
                  <pic:blipFill>
                    <a:blip r:embed="rId11"/>
                    <a:stretch>
                      <a:fillRect/>
                    </a:stretch>
                  </pic:blipFill>
                  <pic:spPr>
                    <a:xfrm>
                      <a:off x="0" y="0"/>
                      <a:ext cx="2228850" cy="1257300"/>
                    </a:xfrm>
                    <a:prstGeom prst="rect">
                      <a:avLst/>
                    </a:prstGeom>
                    <a:noFill/>
                    <a:ln w="9525">
                      <a:noFill/>
                    </a:ln>
                  </pic:spPr>
                </pic:pic>
              </a:graphicData>
            </a:graphic>
          </wp:inline>
        </w:drawing>
      </w:r>
    </w:p>
    <w:p w14:paraId="20DDD278">
      <w:pPr>
        <w:pStyle w:val="78"/>
      </w:pPr>
      <w:r>
        <w:tab/>
      </w:r>
      <w:r>
        <w:t>A、断点</w:t>
      </w:r>
      <w:r>
        <w:tab/>
      </w:r>
      <w:r>
        <w:t>B、盲区</w:t>
      </w:r>
      <w:r>
        <w:tab/>
      </w:r>
      <w:r>
        <w:t>C、末端反复峰</w:t>
      </w:r>
      <w:r>
        <w:tab/>
      </w:r>
      <w:r>
        <w:t>D、跳接点</w:t>
      </w:r>
    </w:p>
    <w:p w14:paraId="61C8E19B">
      <w:pPr>
        <w:pStyle w:val="75"/>
      </w:pPr>
      <w:r>
        <w:t>74、以下OTDR曲线示意图，A为（　　），B为测试末端反射峰。 见图74-M</w:t>
      </w:r>
      <w:r>
        <w:drawing>
          <wp:inline distT="0" distB="0" distL="114300" distR="114300">
            <wp:extent cx="2952750" cy="1552575"/>
            <wp:effectExtent l="0" t="0" r="0" b="0"/>
            <wp:docPr id="42" name="Picture" descr="74-M.png" title="2d1f0b88e0ec1698c39658cbe9f7cd4429b962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descr="74-M.png" title="2d1f0b88e0ec1698c39658cbe9f7cd4429b96293.png"/>
                    <pic:cNvPicPr>
                      <a:picLocks noChangeAspect="1" noChangeArrowheads="1"/>
                    </pic:cNvPicPr>
                  </pic:nvPicPr>
                  <pic:blipFill>
                    <a:blip r:embed="rId12"/>
                    <a:stretch>
                      <a:fillRect/>
                    </a:stretch>
                  </pic:blipFill>
                  <pic:spPr>
                    <a:xfrm>
                      <a:off x="0" y="0"/>
                      <a:ext cx="2952750" cy="1552575"/>
                    </a:xfrm>
                    <a:prstGeom prst="rect">
                      <a:avLst/>
                    </a:prstGeom>
                    <a:noFill/>
                    <a:ln w="9525">
                      <a:noFill/>
                    </a:ln>
                  </pic:spPr>
                </pic:pic>
              </a:graphicData>
            </a:graphic>
          </wp:inline>
        </w:drawing>
      </w:r>
    </w:p>
    <w:p w14:paraId="140E3C6F">
      <w:pPr>
        <w:pStyle w:val="78"/>
      </w:pPr>
      <w:r>
        <w:tab/>
      </w:r>
      <w:r>
        <w:t>A、盲区</w:t>
      </w:r>
      <w:r>
        <w:tab/>
      </w:r>
      <w:r>
        <w:t>B、跳接点</w:t>
      </w:r>
      <w:r>
        <w:tab/>
      </w:r>
      <w:r>
        <w:t>C、断点</w:t>
      </w:r>
      <w:r>
        <w:tab/>
      </w:r>
      <w:r>
        <w:t>D、熔接点</w:t>
      </w:r>
    </w:p>
    <w:p w14:paraId="27C12A19">
      <w:pPr>
        <w:pStyle w:val="75"/>
      </w:pPr>
      <w:r>
        <w:t>75、使用OTDR对光缆进行长度测试时，折射率越__，测量距离的精度越__（　　）。</w:t>
      </w:r>
    </w:p>
    <w:p w14:paraId="1C9F1B71">
      <w:pPr>
        <w:pStyle w:val="78"/>
      </w:pPr>
      <w:r>
        <w:tab/>
      </w:r>
      <w:r>
        <w:t>A、高、精</w:t>
      </w:r>
      <w:r>
        <w:tab/>
      </w:r>
      <w:r>
        <w:t>B、低、精</w:t>
      </w:r>
      <w:r>
        <w:tab/>
      </w:r>
      <w:r>
        <w:t>C、精、高</w:t>
      </w:r>
      <w:r>
        <w:tab/>
      </w:r>
      <w:r>
        <w:t>D、精、低</w:t>
      </w:r>
    </w:p>
    <w:p w14:paraId="0FCFBA51">
      <w:pPr>
        <w:pStyle w:val="75"/>
      </w:pPr>
      <w:r>
        <w:t>76、它根据光的（　　）原理制作，利用光在光纤中传播时产生的后向散射光来获取衰减的信息，可用于测量光纤衰减、接头损耗、光纤故障点定位以及了解光纤沿长度的损耗分布情况等，是光缆施工、维护及监测中必不可少的工具。</w:t>
      </w:r>
    </w:p>
    <w:p w14:paraId="42314D1D">
      <w:pPr>
        <w:pStyle w:val="77"/>
      </w:pPr>
      <w:r>
        <w:tab/>
      </w:r>
      <w:r>
        <w:t>A、向前散射和全反射</w:t>
      </w:r>
      <w:r>
        <w:tab/>
      </w:r>
      <w:r>
        <w:t>B、后面散射和全反射</w:t>
      </w:r>
    </w:p>
    <w:p w14:paraId="5355E114">
      <w:pPr>
        <w:pStyle w:val="77"/>
      </w:pPr>
      <w:r>
        <w:tab/>
      </w:r>
      <w:r>
        <w:t>C、后向散射与菲涅耳反向</w:t>
      </w:r>
      <w:r>
        <w:tab/>
      </w:r>
      <w:r>
        <w:t>D、向前散射和菲涅耳反向</w:t>
      </w:r>
    </w:p>
    <w:p w14:paraId="33A4CABF">
      <w:pPr>
        <w:pStyle w:val="75"/>
      </w:pPr>
      <w:r>
        <w:t>77、（　　）是通过对测量曲线的分析，了解光纤的均匀性、缺陷、断裂、接头耦合等若干性能的仪器。</w:t>
      </w:r>
    </w:p>
    <w:p w14:paraId="72BA88D8">
      <w:pPr>
        <w:pStyle w:val="77"/>
      </w:pPr>
      <w:r>
        <w:tab/>
      </w:r>
      <w:r>
        <w:t>A、光时域反射仪</w:t>
      </w:r>
      <w:r>
        <w:tab/>
      </w:r>
      <w:r>
        <w:t>B、2M误码测试仪</w:t>
      </w:r>
    </w:p>
    <w:p w14:paraId="034FA397">
      <w:pPr>
        <w:pStyle w:val="77"/>
      </w:pPr>
      <w:r>
        <w:tab/>
      </w:r>
      <w:r>
        <w:t>C、光功率计</w:t>
      </w:r>
      <w:r>
        <w:tab/>
      </w:r>
      <w:r>
        <w:t>D、光源</w:t>
      </w:r>
    </w:p>
    <w:p w14:paraId="07DE41F2">
      <w:pPr>
        <w:pStyle w:val="75"/>
      </w:pPr>
      <w:r>
        <w:t>78、在OTDR的参数设置中，脉冲宽度设置越__，测试距离越短，精度越__。（　　）</w:t>
      </w:r>
    </w:p>
    <w:p w14:paraId="466ECA78">
      <w:pPr>
        <w:pStyle w:val="78"/>
      </w:pPr>
      <w:r>
        <w:tab/>
      </w:r>
      <w:r>
        <w:t>A、小、短、高</w:t>
      </w:r>
      <w:r>
        <w:tab/>
      </w:r>
      <w:r>
        <w:t>B、小、长、高</w:t>
      </w:r>
      <w:r>
        <w:tab/>
      </w:r>
      <w:r>
        <w:t>C、大、长、高</w:t>
      </w:r>
      <w:r>
        <w:tab/>
      </w:r>
      <w:r>
        <w:t>D、大、短、高</w:t>
      </w:r>
    </w:p>
    <w:p w14:paraId="67DC537D">
      <w:pPr>
        <w:pStyle w:val="75"/>
      </w:pPr>
      <w:r>
        <w:t>79、OTDR仪表主要由（　　）、光源、光定向耦合器、光纤连接器、光电检测器、放大器、信号处理器、内部主时钟和显示器组成。</w:t>
      </w:r>
    </w:p>
    <w:p w14:paraId="113D7D6F">
      <w:pPr>
        <w:pStyle w:val="78"/>
      </w:pPr>
      <w:r>
        <w:tab/>
      </w:r>
      <w:r>
        <w:t>A、脉冲发生器</w:t>
      </w:r>
      <w:r>
        <w:tab/>
      </w:r>
      <w:r>
        <w:t>B、显示器</w:t>
      </w:r>
      <w:r>
        <w:tab/>
      </w:r>
      <w:r>
        <w:t>C、触摸屏</w:t>
      </w:r>
      <w:r>
        <w:tab/>
      </w:r>
      <w:r>
        <w:t>D、控制器</w:t>
      </w:r>
    </w:p>
    <w:p w14:paraId="00EE2D54">
      <w:pPr>
        <w:pStyle w:val="75"/>
      </w:pPr>
      <w:r>
        <w:t>80、对线是对同轴中继电缆进行测试，以判断电缆是否有（　　）。</w:t>
      </w:r>
    </w:p>
    <w:p w14:paraId="25905C7C">
      <w:pPr>
        <w:pStyle w:val="76"/>
      </w:pPr>
      <w:r>
        <w:tab/>
      </w:r>
      <w:r>
        <w:t>A、虚焊、漏焊、短路以及在DDF架处的连接是否正确</w:t>
      </w:r>
    </w:p>
    <w:p w14:paraId="3D93CB94">
      <w:pPr>
        <w:pStyle w:val="76"/>
      </w:pPr>
      <w:r>
        <w:tab/>
      </w:r>
      <w:r>
        <w:t>B、虚焊、漏焊、有无贴标签</w:t>
      </w:r>
    </w:p>
    <w:p w14:paraId="2121E32A">
      <w:pPr>
        <w:pStyle w:val="76"/>
      </w:pPr>
      <w:r>
        <w:tab/>
      </w:r>
      <w:r>
        <w:t>C、运营商标志、施工日期、光缆型号、芯数、传送业务</w:t>
      </w:r>
    </w:p>
    <w:p w14:paraId="32874601">
      <w:pPr>
        <w:pStyle w:val="76"/>
      </w:pPr>
      <w:r>
        <w:tab/>
      </w:r>
      <w:r>
        <w:t>D、运营商标志、施工日期、光缆型号、芯数、负责施工主管</w:t>
      </w:r>
    </w:p>
    <w:p w14:paraId="4FB59F44">
      <w:pPr>
        <w:pStyle w:val="75"/>
      </w:pPr>
      <w:r>
        <w:t>81、纤序对照表的主要内容有（　　）。</w:t>
      </w:r>
    </w:p>
    <w:p w14:paraId="07264B07">
      <w:pPr>
        <w:pStyle w:val="76"/>
      </w:pPr>
      <w:r>
        <w:tab/>
      </w:r>
      <w:r>
        <w:t>A、纤号、色谱、对端局站、对端纤号</w:t>
      </w:r>
    </w:p>
    <w:p w14:paraId="72CAA768">
      <w:pPr>
        <w:pStyle w:val="76"/>
      </w:pPr>
      <w:r>
        <w:tab/>
      </w:r>
      <w:r>
        <w:t>B、机柜号、光缆型号、纤芯数</w:t>
      </w:r>
    </w:p>
    <w:p w14:paraId="6284DD7B">
      <w:pPr>
        <w:pStyle w:val="76"/>
      </w:pPr>
      <w:r>
        <w:tab/>
      </w:r>
      <w:r>
        <w:t>C、机柜号、纤芯数、传输业务</w:t>
      </w:r>
    </w:p>
    <w:p w14:paraId="245C7542">
      <w:pPr>
        <w:pStyle w:val="76"/>
      </w:pPr>
      <w:r>
        <w:tab/>
      </w:r>
      <w:r>
        <w:t>D、机柜号、纤芯数、光缆型号</w:t>
      </w:r>
    </w:p>
    <w:p w14:paraId="3CCA586F">
      <w:pPr>
        <w:pStyle w:val="75"/>
      </w:pPr>
      <w:r>
        <w:t>82、（　　）是光缆和光通信设备之间或光通信设备之间的配线连接设备。</w:t>
      </w:r>
    </w:p>
    <w:p w14:paraId="68FFCFEA">
      <w:pPr>
        <w:pStyle w:val="78"/>
      </w:pPr>
      <w:r>
        <w:tab/>
      </w:r>
      <w:r>
        <w:t>A、音频配线架</w:t>
      </w:r>
      <w:r>
        <w:tab/>
      </w:r>
      <w:r>
        <w:t>B、数字配线架</w:t>
      </w:r>
      <w:r>
        <w:tab/>
      </w:r>
      <w:r>
        <w:t>C、光纤配线架</w:t>
      </w:r>
      <w:r>
        <w:tab/>
      </w:r>
      <w:r>
        <w:t>D、网络配线架</w:t>
      </w:r>
    </w:p>
    <w:p w14:paraId="1F1729A3">
      <w:pPr>
        <w:pStyle w:val="75"/>
      </w:pPr>
      <w:r>
        <w:t>83、为了不损伤光缆的护层，一般采取（　　）。</w:t>
      </w:r>
    </w:p>
    <w:p w14:paraId="773EF279">
      <w:pPr>
        <w:pStyle w:val="77"/>
      </w:pPr>
      <w:r>
        <w:tab/>
      </w:r>
      <w:r>
        <w:t>A、定滑轮牵引法</w:t>
      </w:r>
      <w:r>
        <w:tab/>
      </w:r>
      <w:r>
        <w:t>B、人工牵引法</w:t>
      </w:r>
    </w:p>
    <w:p w14:paraId="0127CEB0">
      <w:pPr>
        <w:pStyle w:val="77"/>
      </w:pPr>
      <w:r>
        <w:tab/>
      </w:r>
      <w:r>
        <w:t>C、机械牵引法</w:t>
      </w:r>
      <w:r>
        <w:tab/>
      </w:r>
      <w:r>
        <w:t>D、吹气牵引法</w:t>
      </w:r>
    </w:p>
    <w:p w14:paraId="16C0590D">
      <w:pPr>
        <w:pStyle w:val="75"/>
      </w:pPr>
      <w:r>
        <w:t>84、入箱光缆必须用（　　）进行固定，并且固定光缆加强芯，保护管沿光交箱右侧理线器进行捆扎，入缆孔要以胶泥进行封堵。</w:t>
      </w:r>
    </w:p>
    <w:p w14:paraId="08A65753">
      <w:pPr>
        <w:pStyle w:val="78"/>
      </w:pPr>
      <w:r>
        <w:tab/>
      </w:r>
      <w:r>
        <w:t>A、扎带</w:t>
      </w:r>
      <w:r>
        <w:tab/>
      </w:r>
      <w:r>
        <w:t>B、胶布</w:t>
      </w:r>
      <w:r>
        <w:tab/>
      </w:r>
      <w:r>
        <w:t>C、扎线</w:t>
      </w:r>
      <w:r>
        <w:tab/>
      </w:r>
      <w:r>
        <w:t>D、卡箍</w:t>
      </w:r>
    </w:p>
    <w:p w14:paraId="4166444A">
      <w:pPr>
        <w:pStyle w:val="75"/>
      </w:pPr>
      <w:r>
        <w:t>85、光缆入箱要从（　　）依次进缆。</w:t>
      </w:r>
    </w:p>
    <w:p w14:paraId="08FAC2F8">
      <w:pPr>
        <w:pStyle w:val="78"/>
      </w:pPr>
      <w:r>
        <w:tab/>
      </w:r>
      <w:r>
        <w:t>A、左右混合</w:t>
      </w:r>
      <w:r>
        <w:tab/>
      </w:r>
      <w:r>
        <w:t>B、上下混合</w:t>
      </w:r>
      <w:r>
        <w:tab/>
      </w:r>
      <w:r>
        <w:t>C、左到右</w:t>
      </w:r>
      <w:r>
        <w:tab/>
      </w:r>
      <w:r>
        <w:t>D、右到左</w:t>
      </w:r>
    </w:p>
    <w:p w14:paraId="1BC1AD1B">
      <w:pPr>
        <w:pStyle w:val="75"/>
      </w:pPr>
      <w:r>
        <w:t>86、将光纤各纤芯对应的开放路由（　　），以便维护查找。</w:t>
      </w:r>
    </w:p>
    <w:p w14:paraId="6E0B193E">
      <w:pPr>
        <w:pStyle w:val="77"/>
      </w:pPr>
      <w:r>
        <w:tab/>
      </w:r>
      <w:r>
        <w:t>A、填入ODF架上的资料标签</w:t>
      </w:r>
      <w:r>
        <w:tab/>
      </w:r>
      <w:r>
        <w:t>B、接入设备</w:t>
      </w:r>
    </w:p>
    <w:p w14:paraId="027A15D8">
      <w:pPr>
        <w:pStyle w:val="77"/>
      </w:pPr>
      <w:r>
        <w:tab/>
      </w:r>
      <w:r>
        <w:t>C、做好测试</w:t>
      </w:r>
      <w:r>
        <w:tab/>
      </w:r>
      <w:r>
        <w:t>D、记到工作簿上</w:t>
      </w:r>
    </w:p>
    <w:p w14:paraId="4B4BA8E9">
      <w:pPr>
        <w:pStyle w:val="75"/>
      </w:pPr>
      <w:r>
        <w:t>87、立式接头盒一般固定在电杆上，余纤收容盘绕在电杆两侧的（　　）。</w:t>
      </w:r>
    </w:p>
    <w:p w14:paraId="3EC30DB0">
      <w:pPr>
        <w:pStyle w:val="77"/>
      </w:pPr>
      <w:r>
        <w:tab/>
      </w:r>
      <w:r>
        <w:t>A、光缆上</w:t>
      </w:r>
      <w:r>
        <w:tab/>
      </w:r>
      <w:r>
        <w:t>B、预留架上</w:t>
      </w:r>
    </w:p>
    <w:p w14:paraId="4A4F94A2">
      <w:pPr>
        <w:pStyle w:val="77"/>
      </w:pPr>
      <w:r>
        <w:tab/>
      </w:r>
      <w:r>
        <w:t>C、吊线上</w:t>
      </w:r>
      <w:r>
        <w:tab/>
      </w:r>
      <w:r>
        <w:t>D、吊线和光缆上</w:t>
      </w:r>
    </w:p>
    <w:p w14:paraId="61CCDBC4">
      <w:pPr>
        <w:pStyle w:val="75"/>
      </w:pPr>
      <w:r>
        <w:t>88、盘纤时从一端开始，固定热缩套管，然后再处理另一侧余纤，优点是（　　）。</w:t>
      </w:r>
    </w:p>
    <w:p w14:paraId="52890155">
      <w:pPr>
        <w:pStyle w:val="76"/>
      </w:pPr>
      <w:r>
        <w:tab/>
      </w:r>
      <w:r>
        <w:t>A、可根据一侧余纤长度灵活选择热缩套管安放位置，方便快捷，避免出现曲率半径过小的情况</w:t>
      </w:r>
    </w:p>
    <w:p w14:paraId="1E8E897A">
      <w:pPr>
        <w:pStyle w:val="76"/>
      </w:pPr>
      <w:r>
        <w:tab/>
      </w:r>
      <w:r>
        <w:t>B、有利于保护光纤接点，避免盘纤可能造成的伤害</w:t>
      </w:r>
    </w:p>
    <w:p w14:paraId="132D8174">
      <w:pPr>
        <w:pStyle w:val="76"/>
      </w:pPr>
      <w:r>
        <w:tab/>
      </w:r>
      <w:r>
        <w:t>C、符合工艺标准和要求</w:t>
      </w:r>
    </w:p>
    <w:p w14:paraId="2058AE2D">
      <w:pPr>
        <w:pStyle w:val="76"/>
      </w:pPr>
      <w:r>
        <w:tab/>
      </w:r>
      <w:r>
        <w:t>D、避免余纤少，方便盘纤</w:t>
      </w:r>
    </w:p>
    <w:p w14:paraId="7BC5BEAC">
      <w:pPr>
        <w:pStyle w:val="75"/>
      </w:pPr>
      <w:r>
        <w:t>89、光缆接头盒的余纤收容盘主要作用是（　　）。</w:t>
      </w:r>
    </w:p>
    <w:p w14:paraId="2744D27B">
      <w:pPr>
        <w:pStyle w:val="76"/>
      </w:pPr>
      <w:r>
        <w:tab/>
      </w:r>
      <w:r>
        <w:t>A、收容余纤固定光纤接头，是整个接头盒的核心</w:t>
      </w:r>
    </w:p>
    <w:p w14:paraId="30A76CB5">
      <w:pPr>
        <w:pStyle w:val="76"/>
      </w:pPr>
      <w:r>
        <w:tab/>
      </w:r>
      <w:r>
        <w:t>B、收容余纤，保护光缆</w:t>
      </w:r>
    </w:p>
    <w:p w14:paraId="0745FC6A">
      <w:pPr>
        <w:pStyle w:val="76"/>
      </w:pPr>
      <w:r>
        <w:tab/>
      </w:r>
      <w:r>
        <w:t>C、收容余纤，保护光缆，防潮防鼠防白蚁</w:t>
      </w:r>
    </w:p>
    <w:p w14:paraId="1C5CDE7B">
      <w:pPr>
        <w:pStyle w:val="76"/>
      </w:pPr>
      <w:r>
        <w:tab/>
      </w:r>
      <w:r>
        <w:t>D、以上都是</w:t>
      </w:r>
    </w:p>
    <w:p w14:paraId="7CFF9B6F">
      <w:pPr>
        <w:pStyle w:val="75"/>
      </w:pPr>
      <w:r>
        <w:t>90、光缆接头必须具备以下性能（　　）。</w:t>
      </w:r>
    </w:p>
    <w:p w14:paraId="42344D02">
      <w:pPr>
        <w:pStyle w:val="76"/>
      </w:pPr>
      <w:r>
        <w:tab/>
      </w:r>
      <w:r>
        <w:t>A、适应性、防水性、机械性能、防腐蚀老化、经济性</w:t>
      </w:r>
    </w:p>
    <w:p w14:paraId="73FE0D8C">
      <w:pPr>
        <w:pStyle w:val="76"/>
      </w:pPr>
      <w:r>
        <w:tab/>
      </w:r>
      <w:r>
        <w:t>B、适应性、防高温、机械性能、防腐蚀老化、经济性</w:t>
      </w:r>
    </w:p>
    <w:p w14:paraId="0FA32E0E">
      <w:pPr>
        <w:pStyle w:val="76"/>
      </w:pPr>
      <w:r>
        <w:tab/>
      </w:r>
      <w:r>
        <w:t>C、适应性、防水性、机械性能、防腐蚀老化、可操作性</w:t>
      </w:r>
    </w:p>
    <w:p w14:paraId="028DAE97">
      <w:pPr>
        <w:pStyle w:val="76"/>
      </w:pPr>
      <w:r>
        <w:tab/>
      </w:r>
      <w:r>
        <w:t>D、适应性、防严寒、机械性能、防腐蚀老化、经济性</w:t>
      </w:r>
    </w:p>
    <w:p w14:paraId="6E04952A">
      <w:pPr>
        <w:pStyle w:val="75"/>
      </w:pPr>
      <w:r>
        <w:t>91、热可缩管补强法是指用（　　）对光纤接头进行保护的方法。</w:t>
      </w:r>
    </w:p>
    <w:p w14:paraId="1675B6B1">
      <w:pPr>
        <w:pStyle w:val="77"/>
      </w:pPr>
      <w:r>
        <w:tab/>
      </w:r>
      <w:r>
        <w:t>A、加强芯</w:t>
      </w:r>
      <w:r>
        <w:tab/>
      </w:r>
      <w:r>
        <w:t>B、塑料管</w:t>
      </w:r>
    </w:p>
    <w:p w14:paraId="08C8DB35">
      <w:pPr>
        <w:pStyle w:val="77"/>
      </w:pPr>
      <w:r>
        <w:tab/>
      </w:r>
      <w:r>
        <w:t>C、聚乙烯保护管</w:t>
      </w:r>
      <w:r>
        <w:tab/>
      </w:r>
      <w:r>
        <w:t>D、热可缩管</w:t>
      </w:r>
    </w:p>
    <w:p w14:paraId="1619C590">
      <w:pPr>
        <w:pStyle w:val="75"/>
      </w:pPr>
      <w:r>
        <w:t>92、端面制作的标准是（　　）。</w:t>
      </w:r>
    </w:p>
    <w:p w14:paraId="7C3D169A">
      <w:pPr>
        <w:pStyle w:val="76"/>
      </w:pPr>
      <w:r>
        <w:tab/>
      </w:r>
      <w:r>
        <w:t>A、端面平整无损伤、无明显缺损、无毛刺，符合熔接要求</w:t>
      </w:r>
    </w:p>
    <w:p w14:paraId="5F11087A">
      <w:pPr>
        <w:pStyle w:val="76"/>
      </w:pPr>
      <w:r>
        <w:tab/>
      </w:r>
      <w:r>
        <w:t>B、端面无损伤、边缘整齐、无缺损、无毛刺，符合熔接要求</w:t>
      </w:r>
    </w:p>
    <w:p w14:paraId="6015B222">
      <w:pPr>
        <w:pStyle w:val="76"/>
      </w:pPr>
      <w:r>
        <w:tab/>
      </w:r>
      <w:r>
        <w:t>C、端面无缺损、无毛刺、光纤清洁干净，符合熔接要求</w:t>
      </w:r>
    </w:p>
    <w:p w14:paraId="6DF93144">
      <w:pPr>
        <w:pStyle w:val="76"/>
      </w:pPr>
      <w:r>
        <w:tab/>
      </w:r>
      <w:r>
        <w:t>D、端面平整无损伤、边缘整齐、无缺损、无毛刺，符合熔接要求</w:t>
      </w:r>
    </w:p>
    <w:p w14:paraId="2182BDFD">
      <w:pPr>
        <w:pStyle w:val="75"/>
      </w:pPr>
      <w:r>
        <w:t>93、熔接质量的评估，最准确的方法是（　　）。</w:t>
      </w:r>
    </w:p>
    <w:p w14:paraId="4FEBC753">
      <w:pPr>
        <w:pStyle w:val="77"/>
      </w:pPr>
      <w:r>
        <w:tab/>
      </w:r>
      <w:r>
        <w:t>A、张力测试</w:t>
      </w:r>
      <w:r>
        <w:tab/>
      </w:r>
      <w:r>
        <w:t>B、接续损耗估测</w:t>
      </w:r>
    </w:p>
    <w:p w14:paraId="6296AF94">
      <w:pPr>
        <w:pStyle w:val="77"/>
      </w:pPr>
      <w:r>
        <w:tab/>
      </w:r>
      <w:r>
        <w:t>C、外观目测检查</w:t>
      </w:r>
      <w:r>
        <w:tab/>
      </w:r>
      <w:r>
        <w:t>D、OTDR测试</w:t>
      </w:r>
    </w:p>
    <w:p w14:paraId="71DC89A2">
      <w:pPr>
        <w:pStyle w:val="75"/>
      </w:pPr>
      <w:r>
        <w:t>94、光缆外护套、金属护套、光纤预留开剥尺寸根据（　　）而定。</w:t>
      </w:r>
    </w:p>
    <w:p w14:paraId="45DF8690">
      <w:pPr>
        <w:pStyle w:val="77"/>
      </w:pPr>
      <w:r>
        <w:tab/>
      </w:r>
      <w:r>
        <w:t>A、光缆的长度</w:t>
      </w:r>
      <w:r>
        <w:tab/>
      </w:r>
      <w:r>
        <w:t>B、熔接环境</w:t>
      </w:r>
    </w:p>
    <w:p w14:paraId="250F29C4">
      <w:pPr>
        <w:pStyle w:val="77"/>
      </w:pPr>
      <w:r>
        <w:tab/>
      </w:r>
      <w:r>
        <w:t>C、光缆的型号</w:t>
      </w:r>
      <w:r>
        <w:tab/>
      </w:r>
      <w:r>
        <w:t>D、光缆结构和接头盒规格</w:t>
      </w:r>
    </w:p>
    <w:p w14:paraId="13A8609E">
      <w:pPr>
        <w:pStyle w:val="75"/>
      </w:pPr>
      <w:r>
        <w:t>95、光纤熔接机的控制器主要包括（　　）。</w:t>
      </w:r>
    </w:p>
    <w:p w14:paraId="0979230F">
      <w:pPr>
        <w:pStyle w:val="76"/>
      </w:pPr>
      <w:r>
        <w:tab/>
      </w:r>
      <w:r>
        <w:t>A、监视单元（光功率监测）、微处理机</w:t>
      </w:r>
    </w:p>
    <w:p w14:paraId="29AB5EFA">
      <w:pPr>
        <w:pStyle w:val="76"/>
      </w:pPr>
      <w:r>
        <w:tab/>
      </w:r>
      <w:r>
        <w:t>B、显示器、摄像头</w:t>
      </w:r>
    </w:p>
    <w:p w14:paraId="1BFE32C9">
      <w:pPr>
        <w:pStyle w:val="76"/>
      </w:pPr>
      <w:r>
        <w:tab/>
      </w:r>
      <w:r>
        <w:t>C、光缆调整器</w:t>
      </w:r>
    </w:p>
    <w:p w14:paraId="481BC4BC">
      <w:pPr>
        <w:pStyle w:val="76"/>
      </w:pPr>
      <w:r>
        <w:tab/>
      </w:r>
      <w:r>
        <w:t>D、摄像头、监视器</w:t>
      </w:r>
    </w:p>
    <w:p w14:paraId="677AF6AE">
      <w:pPr>
        <w:pStyle w:val="75"/>
      </w:pPr>
      <w:r>
        <w:t>96、光缆线路维护工作的基本任务是（　　）。</w:t>
      </w:r>
    </w:p>
    <w:p w14:paraId="12835096">
      <w:pPr>
        <w:pStyle w:val="76"/>
      </w:pPr>
      <w:r>
        <w:tab/>
      </w:r>
      <w:r>
        <w:t>A、保证设备完整良好，保证传输质量达标，预防障碍并尽快排除障碍</w:t>
      </w:r>
    </w:p>
    <w:p w14:paraId="5589683D">
      <w:pPr>
        <w:pStyle w:val="76"/>
      </w:pPr>
      <w:r>
        <w:tab/>
      </w:r>
      <w:r>
        <w:t>B、改进不足，加强维护，保证通信畅通</w:t>
      </w:r>
    </w:p>
    <w:p w14:paraId="7424D876">
      <w:pPr>
        <w:pStyle w:val="76"/>
      </w:pPr>
      <w:r>
        <w:tab/>
      </w:r>
      <w:r>
        <w:t>C、及时处理光缆线路故障，提供优质传输线路</w:t>
      </w:r>
    </w:p>
    <w:p w14:paraId="5394D4DE">
      <w:pPr>
        <w:pStyle w:val="76"/>
      </w:pPr>
      <w:r>
        <w:tab/>
      </w:r>
      <w:r>
        <w:t>D、提高责任心，加强维护，做好抢修工作</w:t>
      </w:r>
    </w:p>
    <w:p w14:paraId="66D5993A">
      <w:pPr>
        <w:pStyle w:val="75"/>
      </w:pPr>
      <w:r>
        <w:t>97、当纤束在束管中难以识别出其排列时，光纤的编号及其所在位置可通过（　　）的色谱与光纤本身的色谱来识别。</w:t>
      </w:r>
    </w:p>
    <w:p w14:paraId="0761FC51">
      <w:pPr>
        <w:pStyle w:val="77"/>
      </w:pPr>
      <w:r>
        <w:tab/>
      </w:r>
      <w:r>
        <w:t>A、光纤束捆扎线</w:t>
      </w:r>
      <w:r>
        <w:tab/>
      </w:r>
      <w:r>
        <w:t>B、填充绳</w:t>
      </w:r>
    </w:p>
    <w:p w14:paraId="4A61736E">
      <w:pPr>
        <w:pStyle w:val="77"/>
      </w:pPr>
      <w:r>
        <w:tab/>
      </w:r>
      <w:r>
        <w:t>C、加强芯</w:t>
      </w:r>
      <w:r>
        <w:tab/>
      </w:r>
      <w:r>
        <w:t>D、编号</w:t>
      </w:r>
    </w:p>
    <w:p w14:paraId="22C7F14F">
      <w:pPr>
        <w:pStyle w:val="75"/>
      </w:pPr>
      <w:r>
        <w:t>98、外护层有（　　）两种。</w:t>
      </w:r>
    </w:p>
    <w:p w14:paraId="1F1132E5">
      <w:pPr>
        <w:pStyle w:val="77"/>
      </w:pPr>
      <w:r>
        <w:tab/>
      </w:r>
      <w:r>
        <w:t>A、金属铠装和非铠装</w:t>
      </w:r>
      <w:r>
        <w:tab/>
      </w:r>
      <w:r>
        <w:t>B、金属加强和重金属加强</w:t>
      </w:r>
    </w:p>
    <w:p w14:paraId="146A19AE">
      <w:pPr>
        <w:pStyle w:val="77"/>
      </w:pPr>
      <w:r>
        <w:tab/>
      </w:r>
      <w:r>
        <w:t>C、金属加强和塑料加强</w:t>
      </w:r>
      <w:r>
        <w:tab/>
      </w:r>
      <w:r>
        <w:t>D、聚乙烯护套和非聚乙烯护套</w:t>
      </w:r>
    </w:p>
    <w:p w14:paraId="3AFF0742">
      <w:pPr>
        <w:pStyle w:val="75"/>
      </w:pPr>
      <w:r>
        <w:t>99、束管式光缆是把一次涂覆光纤或光纤束放入大套管中，加强芯配置在套管周围而构成。（　　）</w:t>
      </w:r>
    </w:p>
    <w:p w14:paraId="53D5A3DE">
      <w:pPr>
        <w:pStyle w:val="77"/>
      </w:pPr>
      <w:r>
        <w:tab/>
      </w:r>
      <w:r>
        <w:t>A、层绞式结构光缆</w:t>
      </w:r>
      <w:r>
        <w:tab/>
      </w:r>
      <w:r>
        <w:t>B、束管式结构光缆</w:t>
      </w:r>
    </w:p>
    <w:p w14:paraId="2CB2FFD7">
      <w:pPr>
        <w:pStyle w:val="77"/>
      </w:pPr>
      <w:r>
        <w:tab/>
      </w:r>
      <w:r>
        <w:t>C、带状结构光缆</w:t>
      </w:r>
      <w:r>
        <w:tab/>
      </w:r>
      <w:r>
        <w:t>D、骨架结构光缆</w:t>
      </w:r>
    </w:p>
    <w:p w14:paraId="56110A32">
      <w:pPr>
        <w:pStyle w:val="75"/>
      </w:pPr>
      <w:r>
        <w:t>100、光纤类别的代号用光纤产品的分类代号表示， A表示___，B表示____。（　　）</w:t>
      </w:r>
    </w:p>
    <w:p w14:paraId="597FD950">
      <w:pPr>
        <w:pStyle w:val="77"/>
      </w:pPr>
      <w:r>
        <w:tab/>
      </w:r>
      <w:r>
        <w:t>A、多模光纤、单模光纤</w:t>
      </w:r>
      <w:r>
        <w:tab/>
      </w:r>
      <w:r>
        <w:t>B、层绞式光纤、带状光纤</w:t>
      </w:r>
    </w:p>
    <w:p w14:paraId="09E73E24">
      <w:pPr>
        <w:pStyle w:val="77"/>
      </w:pPr>
      <w:r>
        <w:tab/>
      </w:r>
      <w:r>
        <w:t>C、束管式光纤、层绞式光纤</w:t>
      </w:r>
      <w:r>
        <w:tab/>
      </w:r>
      <w:r>
        <w:t>D、单模光纤、多模光纤</w:t>
      </w:r>
    </w:p>
    <w:p w14:paraId="1489766C">
      <w:pPr>
        <w:pStyle w:val="75"/>
      </w:pPr>
      <w:r>
        <w:t>101、下列派生结构特征代号及意义错误的是（　　）。</w:t>
      </w:r>
    </w:p>
    <w:p w14:paraId="5EA7EF30">
      <w:pPr>
        <w:pStyle w:val="77"/>
      </w:pPr>
      <w:r>
        <w:tab/>
      </w:r>
      <w:r>
        <w:t>A、D—带状结构</w:t>
      </w:r>
      <w:r>
        <w:tab/>
      </w:r>
      <w:r>
        <w:t>B、C—自承式结构</w:t>
      </w:r>
    </w:p>
    <w:p w14:paraId="1021CEAF">
      <w:pPr>
        <w:pStyle w:val="77"/>
      </w:pPr>
      <w:r>
        <w:tab/>
      </w:r>
      <w:r>
        <w:t>C、Z—阻燃</w:t>
      </w:r>
      <w:r>
        <w:tab/>
      </w:r>
      <w:r>
        <w:t>D、T—无填充</w:t>
      </w:r>
    </w:p>
    <w:p w14:paraId="63789791">
      <w:pPr>
        <w:pStyle w:val="75"/>
      </w:pPr>
      <w:r>
        <w:t>102、按（　　）方式分类，可分为扁平结构光缆、层绞式结构光缆、骨架式结构光缆、铠装结构光缆，包括单、双层铠装和高密度用户光缆等。</w:t>
      </w:r>
    </w:p>
    <w:p w14:paraId="3F425FCF">
      <w:pPr>
        <w:pStyle w:val="78"/>
      </w:pPr>
      <w:r>
        <w:tab/>
      </w:r>
      <w:r>
        <w:t>A、材料</w:t>
      </w:r>
      <w:r>
        <w:tab/>
      </w:r>
      <w:r>
        <w:t>B、结构</w:t>
      </w:r>
      <w:r>
        <w:tab/>
      </w:r>
      <w:r>
        <w:t>C、加强</w:t>
      </w:r>
      <w:r>
        <w:tab/>
      </w:r>
      <w:r>
        <w:t>D、敷设</w:t>
      </w:r>
    </w:p>
    <w:p w14:paraId="76B71089">
      <w:pPr>
        <w:pStyle w:val="75"/>
      </w:pPr>
      <w:r>
        <w:t>103、测量电解电容前，都必须先进行（　　）后再进行测量。</w:t>
      </w:r>
    </w:p>
    <w:p w14:paraId="526C57BD">
      <w:pPr>
        <w:pStyle w:val="78"/>
      </w:pPr>
      <w:r>
        <w:tab/>
      </w:r>
      <w:r>
        <w:t>A、调零</w:t>
      </w:r>
      <w:r>
        <w:tab/>
      </w:r>
      <w:r>
        <w:t>B、调档</w:t>
      </w:r>
      <w:r>
        <w:tab/>
      </w:r>
      <w:r>
        <w:t>C、放电</w:t>
      </w:r>
      <w:r>
        <w:tab/>
      </w:r>
      <w:r>
        <w:t>D、充电</w:t>
      </w:r>
    </w:p>
    <w:p w14:paraId="435B27EC">
      <w:pPr>
        <w:pStyle w:val="75"/>
      </w:pPr>
      <w:r>
        <w:t>104、使用指针式万用表，可使用（　　）检查有中心抽头的变压器的线圈是否开路或短路。</w:t>
      </w:r>
    </w:p>
    <w:p w14:paraId="1BAE243A">
      <w:pPr>
        <w:pStyle w:val="77"/>
      </w:pPr>
      <w:r>
        <w:tab/>
      </w:r>
      <w:r>
        <w:t>A、电阻档</w:t>
      </w:r>
      <w:r>
        <w:tab/>
      </w:r>
      <w:r>
        <w:t>B、电流档</w:t>
      </w:r>
    </w:p>
    <w:p w14:paraId="278B34B1">
      <w:pPr>
        <w:pStyle w:val="77"/>
      </w:pPr>
      <w:r>
        <w:tab/>
      </w:r>
      <w:r>
        <w:t>C、电压档</w:t>
      </w:r>
      <w:r>
        <w:tab/>
      </w:r>
      <w:r>
        <w:t>D、以上档位都可以</w:t>
      </w:r>
    </w:p>
    <w:p w14:paraId="6F01F3E3">
      <w:pPr>
        <w:pStyle w:val="75"/>
      </w:pPr>
      <w:r>
        <w:t>105、按照IPC-A-610的规定，电子产品共分为（　　）级。</w:t>
      </w:r>
    </w:p>
    <w:p w14:paraId="08104ACD">
      <w:pPr>
        <w:pStyle w:val="78"/>
      </w:pPr>
      <w:r>
        <w:tab/>
      </w:r>
      <w:r>
        <w:t>A、2</w:t>
      </w:r>
      <w:r>
        <w:tab/>
      </w:r>
      <w:r>
        <w:t>B、3</w:t>
      </w:r>
      <w:r>
        <w:tab/>
      </w:r>
      <w:r>
        <w:t>C、4</w:t>
      </w:r>
      <w:r>
        <w:tab/>
      </w:r>
      <w:r>
        <w:t>D、5</w:t>
      </w:r>
    </w:p>
    <w:p w14:paraId="757EDB49">
      <w:pPr>
        <w:pStyle w:val="75"/>
      </w:pPr>
      <w:r>
        <w:t>106、按照IPC-A-610标准要求，工作台表面的照明至少应该达到（　　）。</w:t>
      </w:r>
    </w:p>
    <w:p w14:paraId="1AC066FD">
      <w:pPr>
        <w:pStyle w:val="76"/>
      </w:pPr>
      <w:r>
        <w:tab/>
      </w:r>
      <w:r>
        <w:t>A、1000 lm/m²</w:t>
      </w:r>
    </w:p>
    <w:p w14:paraId="48534EAC">
      <w:pPr>
        <w:pStyle w:val="76"/>
      </w:pPr>
      <w:r>
        <w:tab/>
      </w:r>
      <w:r>
        <w:t>B、3000-5000 lm/m²</w:t>
      </w:r>
    </w:p>
    <w:p w14:paraId="70FBE6A1">
      <w:pPr>
        <w:pStyle w:val="76"/>
      </w:pPr>
      <w:r>
        <w:tab/>
      </w:r>
      <w:r>
        <w:t>C、93 lm/m²</w:t>
      </w:r>
    </w:p>
    <w:p w14:paraId="3467E093">
      <w:pPr>
        <w:pStyle w:val="76"/>
      </w:pPr>
      <w:r>
        <w:tab/>
      </w:r>
      <w:r>
        <w:t>D、40X</w:t>
      </w:r>
    </w:p>
    <w:p w14:paraId="32ABD302">
      <w:pPr>
        <w:pStyle w:val="75"/>
      </w:pPr>
      <w:r>
        <w:t>107、在IPC-A-610标准中，任何违反最小电气间隙对于所有等级都是（　　）条件。</w:t>
      </w:r>
    </w:p>
    <w:p w14:paraId="1001BB9B">
      <w:pPr>
        <w:pStyle w:val="78"/>
      </w:pPr>
      <w:r>
        <w:tab/>
      </w:r>
      <w:r>
        <w:t>A、目标</w:t>
      </w:r>
      <w:r>
        <w:tab/>
      </w:r>
      <w:r>
        <w:t>B、可接受</w:t>
      </w:r>
      <w:r>
        <w:tab/>
      </w:r>
      <w:r>
        <w:t>C、制程警示</w:t>
      </w:r>
      <w:r>
        <w:tab/>
      </w:r>
      <w:r>
        <w:t>D、缺陷</w:t>
      </w:r>
    </w:p>
    <w:p w14:paraId="42E8375E">
      <w:pPr>
        <w:pStyle w:val="75"/>
      </w:pPr>
      <w:r>
        <w:t>108、在IPC-A-610标准中，焊接连接呈现很差的润湿性、外表灰暗、疏松的焊接连接定义为（　　）。</w:t>
      </w:r>
    </w:p>
    <w:p w14:paraId="2F3F541D">
      <w:pPr>
        <w:pStyle w:val="77"/>
      </w:pPr>
      <w:r>
        <w:tab/>
      </w:r>
      <w:r>
        <w:t>A、过热的焊接连接</w:t>
      </w:r>
      <w:r>
        <w:tab/>
      </w:r>
      <w:r>
        <w:t>B、无铅焊接连接</w:t>
      </w:r>
    </w:p>
    <w:p w14:paraId="6EC70552">
      <w:pPr>
        <w:pStyle w:val="77"/>
      </w:pPr>
      <w:r>
        <w:tab/>
      </w:r>
      <w:r>
        <w:t>C、冷焊接连接</w:t>
      </w:r>
      <w:r>
        <w:tab/>
      </w:r>
      <w:r>
        <w:t>D、通孔再流焊接连接</w:t>
      </w:r>
    </w:p>
    <w:p w14:paraId="4A8E550C">
      <w:pPr>
        <w:pStyle w:val="75"/>
      </w:pPr>
      <w:r>
        <w:t>109、在下列传输介质中，那种传输介质的抗电磁干扰性最好 （　　）？</w:t>
      </w:r>
    </w:p>
    <w:p w14:paraId="0F3B438D">
      <w:pPr>
        <w:pStyle w:val="78"/>
      </w:pPr>
      <w:r>
        <w:tab/>
      </w:r>
      <w:r>
        <w:t>A、双绞线</w:t>
      </w:r>
      <w:r>
        <w:tab/>
      </w:r>
      <w:r>
        <w:t>B、同轴电缆</w:t>
      </w:r>
      <w:r>
        <w:tab/>
      </w:r>
      <w:r>
        <w:t>C、光缆</w:t>
      </w:r>
      <w:r>
        <w:tab/>
      </w:r>
      <w:r>
        <w:t>D、无线介质</w:t>
      </w:r>
    </w:p>
    <w:p w14:paraId="42BB9C98">
      <w:pPr>
        <w:pStyle w:val="75"/>
      </w:pPr>
      <w:r>
        <w:t>110、能体现综合布线系统信噪比的参数是（　　）。</w:t>
      </w:r>
    </w:p>
    <w:p w14:paraId="7F447409">
      <w:pPr>
        <w:pStyle w:val="78"/>
      </w:pPr>
      <w:r>
        <w:tab/>
      </w:r>
      <w:r>
        <w:t>A、接线图</w:t>
      </w:r>
      <w:r>
        <w:tab/>
      </w:r>
      <w:r>
        <w:t>B、近端串扰</w:t>
      </w:r>
      <w:r>
        <w:tab/>
      </w:r>
      <w:r>
        <w:t>C、衰减</w:t>
      </w:r>
      <w:r>
        <w:tab/>
      </w:r>
      <w:r>
        <w:t>D、衰减串扰比</w:t>
      </w:r>
    </w:p>
    <w:p w14:paraId="501DC7D5">
      <w:pPr>
        <w:pStyle w:val="75"/>
      </w:pPr>
      <w:r>
        <w:t>111、缆线槽截面利用率不应超过（　　）。</w:t>
      </w:r>
    </w:p>
    <w:p w14:paraId="2DC20A2C">
      <w:pPr>
        <w:pStyle w:val="78"/>
      </w:pPr>
      <w:r>
        <w:tab/>
      </w:r>
      <w:r>
        <w:t>A、50%</w:t>
      </w:r>
      <w:r>
        <w:tab/>
      </w:r>
      <w:r>
        <w:t>B、60%</w:t>
      </w:r>
      <w:r>
        <w:tab/>
      </w:r>
      <w:r>
        <w:t>C、80%</w:t>
      </w:r>
      <w:r>
        <w:tab/>
      </w:r>
      <w:r>
        <w:t>D、90%</w:t>
      </w:r>
    </w:p>
    <w:p w14:paraId="3FB79FB1">
      <w:pPr>
        <w:pStyle w:val="75"/>
      </w:pPr>
      <w:r>
        <w:t>112、监理实施细则是在监理规范指导下，在落实了各专业监理的责任后，由专业监理工程师针对具体情况制定的更具有实施性和可操作性的业务文件，包括（　　）。</w:t>
      </w:r>
    </w:p>
    <w:p w14:paraId="0092BB86">
      <w:pPr>
        <w:pStyle w:val="76"/>
      </w:pPr>
      <w:r>
        <w:tab/>
      </w:r>
      <w:r>
        <w:t>A、质量控制实施细则、进度控制实施细则和投资控制实施细则</w:t>
      </w:r>
    </w:p>
    <w:p w14:paraId="2719F1FD">
      <w:pPr>
        <w:pStyle w:val="76"/>
      </w:pPr>
      <w:r>
        <w:tab/>
      </w:r>
      <w:r>
        <w:t>B、项目控制实施细则、进度控制实施细则和投资控制实施细则</w:t>
      </w:r>
    </w:p>
    <w:p w14:paraId="13738CDE">
      <w:pPr>
        <w:pStyle w:val="76"/>
      </w:pPr>
      <w:r>
        <w:tab/>
      </w:r>
      <w:r>
        <w:t>C、质量控制实施细则、进度控制实施细则和合同控制实施细则</w:t>
      </w:r>
    </w:p>
    <w:p w14:paraId="17F8004A">
      <w:pPr>
        <w:pStyle w:val="76"/>
      </w:pPr>
      <w:r>
        <w:tab/>
      </w:r>
      <w:r>
        <w:t>D、质量控制实施细则、投资控制实施细则和关系协调实施细则</w:t>
      </w:r>
    </w:p>
    <w:p w14:paraId="7825563F">
      <w:pPr>
        <w:pStyle w:val="75"/>
      </w:pPr>
      <w:r>
        <w:t>113、无线局域网的标准802.11中制定了无线安全登记协议，简称（　　） 。</w:t>
      </w:r>
    </w:p>
    <w:p w14:paraId="5B7DC151">
      <w:pPr>
        <w:pStyle w:val="77"/>
      </w:pPr>
      <w:r>
        <w:tab/>
      </w:r>
      <w:r>
        <w:t>A、MAC</w:t>
      </w:r>
      <w:r>
        <w:tab/>
      </w:r>
      <w:r>
        <w:t>B、HomeRF</w:t>
      </w:r>
    </w:p>
    <w:p w14:paraId="7ABBED9F">
      <w:pPr>
        <w:pStyle w:val="77"/>
      </w:pPr>
      <w:r>
        <w:tab/>
      </w:r>
      <w:r>
        <w:t>C、WEP</w:t>
      </w:r>
      <w:r>
        <w:tab/>
      </w:r>
      <w:r>
        <w:t>D、TDMA</w:t>
      </w:r>
    </w:p>
    <w:p w14:paraId="3F3828DE">
      <w:pPr>
        <w:pStyle w:val="75"/>
      </w:pPr>
      <w:r>
        <w:t>114、综合布线接线图测试中出现（　　）情况是指各芯线是以一对一的方式导通着，但物理线对位置分开。</w:t>
      </w:r>
    </w:p>
    <w:p w14:paraId="67F0ADAF">
      <w:pPr>
        <w:pStyle w:val="78"/>
      </w:pPr>
      <w:r>
        <w:tab/>
      </w:r>
      <w:r>
        <w:t>A、开路</w:t>
      </w:r>
      <w:r>
        <w:tab/>
      </w:r>
      <w:r>
        <w:t>B、短路</w:t>
      </w:r>
      <w:r>
        <w:tab/>
      </w:r>
      <w:r>
        <w:t>C、串绕</w:t>
      </w:r>
      <w:r>
        <w:tab/>
      </w:r>
      <w:r>
        <w:t>D、交错</w:t>
      </w:r>
    </w:p>
    <w:p w14:paraId="43F53242">
      <w:pPr>
        <w:pStyle w:val="75"/>
      </w:pPr>
      <w:r>
        <w:t>115、衰减量又称为（　　），是信号损失度量，是指信号在一定长度的线缆中的损耗。</w:t>
      </w:r>
    </w:p>
    <w:p w14:paraId="62C37BCF">
      <w:pPr>
        <w:pStyle w:val="78"/>
      </w:pPr>
      <w:r>
        <w:tab/>
      </w:r>
      <w:r>
        <w:t>A、衰减串扰比</w:t>
      </w:r>
      <w:r>
        <w:tab/>
      </w:r>
      <w:r>
        <w:t>B、近端串扰</w:t>
      </w:r>
      <w:r>
        <w:tab/>
      </w:r>
      <w:r>
        <w:t>C、回波损耗</w:t>
      </w:r>
      <w:r>
        <w:tab/>
      </w:r>
      <w:r>
        <w:t>D、插入损耗</w:t>
      </w:r>
    </w:p>
    <w:p w14:paraId="6378A155">
      <w:pPr>
        <w:pStyle w:val="75"/>
      </w:pPr>
      <w:r>
        <w:t>116、利用下面（　　）工具可以将双绞线缆牢固地卡入模块、配线架的卡线槽内。</w:t>
      </w:r>
    </w:p>
    <w:p w14:paraId="4F52E5E9">
      <w:pPr>
        <w:pStyle w:val="78"/>
      </w:pPr>
      <w:r>
        <w:tab/>
      </w:r>
      <w:r>
        <w:t>A、压线钳</w:t>
      </w:r>
      <w:r>
        <w:tab/>
      </w:r>
      <w:r>
        <w:t>B、剪线钳</w:t>
      </w:r>
      <w:r>
        <w:tab/>
      </w:r>
      <w:r>
        <w:t>C、打线刀</w:t>
      </w:r>
      <w:r>
        <w:tab/>
      </w:r>
      <w:r>
        <w:t>D、剥线器</w:t>
      </w:r>
    </w:p>
    <w:p w14:paraId="6EAED753">
      <w:pPr>
        <w:pStyle w:val="75"/>
      </w:pPr>
      <w:r>
        <w:t>117、STP是指（　　）。</w:t>
      </w:r>
    </w:p>
    <w:p w14:paraId="625E34D2">
      <w:pPr>
        <w:pStyle w:val="77"/>
      </w:pPr>
      <w:r>
        <w:tab/>
      </w:r>
      <w:r>
        <w:t>A、屏蔽双绞线</w:t>
      </w:r>
      <w:r>
        <w:tab/>
      </w:r>
      <w:r>
        <w:t>B、非屏蔽双绞线</w:t>
      </w:r>
    </w:p>
    <w:p w14:paraId="72BE5B50">
      <w:pPr>
        <w:pStyle w:val="77"/>
      </w:pPr>
      <w:r>
        <w:tab/>
      </w:r>
      <w:r>
        <w:t>C、多模光纤</w:t>
      </w:r>
      <w:r>
        <w:tab/>
      </w:r>
      <w:r>
        <w:t>D、单模光纤</w:t>
      </w:r>
    </w:p>
    <w:p w14:paraId="37662E13">
      <w:pPr>
        <w:pStyle w:val="75"/>
      </w:pPr>
      <w:r>
        <w:t>118、在不同类型的建筑物中管理子系统常采用（　　）、单点管理双交接和双点管理双交接3种方式。</w:t>
      </w:r>
    </w:p>
    <w:p w14:paraId="757BD681">
      <w:pPr>
        <w:pStyle w:val="77"/>
      </w:pPr>
      <w:r>
        <w:tab/>
      </w:r>
      <w:r>
        <w:t>A、双点管理单交接</w:t>
      </w:r>
      <w:r>
        <w:tab/>
      </w:r>
      <w:r>
        <w:t>B、单点管理单交连</w:t>
      </w:r>
    </w:p>
    <w:p w14:paraId="7E6EF76C">
      <w:pPr>
        <w:pStyle w:val="77"/>
      </w:pPr>
      <w:r>
        <w:tab/>
      </w:r>
      <w:r>
        <w:t>C、一点管理一点交接</w:t>
      </w:r>
      <w:r>
        <w:tab/>
      </w:r>
      <w:r>
        <w:t>D、多点管理一点交接</w:t>
      </w:r>
    </w:p>
    <w:p w14:paraId="3D0EFF70">
      <w:pPr>
        <w:pStyle w:val="75"/>
      </w:pPr>
      <w:r>
        <w:t>119、当低矮而又宽阔的建筑物管理规模较大、复杂（如机场、大型商场）多采用（　　），设置双点管理双交接。</w:t>
      </w:r>
    </w:p>
    <w:p w14:paraId="10F71C89">
      <w:pPr>
        <w:pStyle w:val="78"/>
      </w:pPr>
      <w:r>
        <w:tab/>
      </w:r>
      <w:r>
        <w:t>A、一级交接</w:t>
      </w:r>
      <w:r>
        <w:tab/>
      </w:r>
      <w:r>
        <w:t>B、二级交接间</w:t>
      </w:r>
      <w:r>
        <w:tab/>
      </w:r>
      <w:r>
        <w:t>C、五级交接</w:t>
      </w:r>
      <w:r>
        <w:tab/>
      </w:r>
      <w:r>
        <w:t>D、八级交接</w:t>
      </w:r>
    </w:p>
    <w:p w14:paraId="3662F3E6">
      <w:pPr>
        <w:pStyle w:val="75"/>
      </w:pPr>
      <w:r>
        <w:t>120、110A和110P使用的接线块均是每行端接（　　）对线。</w:t>
      </w:r>
    </w:p>
    <w:p w14:paraId="703B07FD">
      <w:pPr>
        <w:pStyle w:val="78"/>
      </w:pPr>
      <w:r>
        <w:tab/>
      </w:r>
      <w:r>
        <w:t>A、10</w:t>
      </w:r>
      <w:r>
        <w:tab/>
      </w:r>
      <w:r>
        <w:t>B、20</w:t>
      </w:r>
      <w:r>
        <w:tab/>
      </w:r>
      <w:r>
        <w:t>C、25</w:t>
      </w:r>
      <w:r>
        <w:tab/>
      </w:r>
      <w:r>
        <w:t>D、30</w:t>
      </w:r>
    </w:p>
    <w:p w14:paraId="1E622FCA">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243908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3A28BC96">
            <w:pPr>
              <w:keepNext/>
              <w:jc w:val="center"/>
            </w:pPr>
            <w:r>
              <w:rPr>
                <w:rFonts w:hint="eastAsia"/>
              </w:rPr>
              <w:t>得　分</w:t>
            </w:r>
          </w:p>
        </w:tc>
        <w:tc>
          <w:tcPr>
            <w:tcW w:w="1440" w:type="dxa"/>
            <w:vAlign w:val="center"/>
          </w:tcPr>
          <w:p w14:paraId="54F7FE5C">
            <w:pPr>
              <w:keepNext/>
              <w:jc w:val="center"/>
            </w:pPr>
          </w:p>
        </w:tc>
      </w:tr>
      <w:tr w14:paraId="27D72A3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780BF810">
            <w:pPr>
              <w:keepNext/>
              <w:jc w:val="center"/>
            </w:pPr>
            <w:r>
              <w:rPr>
                <w:rFonts w:hint="eastAsia"/>
              </w:rPr>
              <w:t>评分人</w:t>
            </w:r>
          </w:p>
        </w:tc>
        <w:tc>
          <w:tcPr>
            <w:tcW w:w="1440" w:type="dxa"/>
            <w:vAlign w:val="center"/>
          </w:tcPr>
          <w:p w14:paraId="092DADED">
            <w:pPr>
              <w:keepNext/>
              <w:jc w:val="center"/>
            </w:pPr>
          </w:p>
        </w:tc>
      </w:tr>
    </w:tbl>
    <w:p w14:paraId="6CEEE55A">
      <w:pPr>
        <w:pStyle w:val="79"/>
      </w:pPr>
      <w:r>
        <w:t>二、判断题（每题0.5分，共20分。）</w:t>
      </w:r>
    </w:p>
    <w:p w14:paraId="0DB12F31">
      <w:pPr>
        <w:pStyle w:val="75"/>
      </w:pPr>
      <w:r>
        <w:t>121、（　　）职业道德的基本原则包括严守秘密。</w:t>
      </w:r>
    </w:p>
    <w:p w14:paraId="23BDCAEF">
      <w:pPr>
        <w:pStyle w:val="75"/>
      </w:pPr>
      <w:r>
        <w:t>122、（　　）污染物排放标准是指为了实现环境质量标准,结合技术经济条件和环境特点,对排入环境的有害物质或有害因素所作的控制规定。</w:t>
      </w:r>
    </w:p>
    <w:p w14:paraId="32720D59">
      <w:pPr>
        <w:pStyle w:val="75"/>
      </w:pPr>
      <w:r>
        <w:t>123、（　　）标准的复审周期一般不超过五年。经过复审，对不适应经济社会发展需要和技术进步的应当及时修订或者废止。</w:t>
      </w:r>
    </w:p>
    <w:p w14:paraId="6712F8C6">
      <w:pPr>
        <w:pStyle w:val="75"/>
      </w:pPr>
      <w:r>
        <w:t>124、（　　）物联网的核心技术是射频识别。</w:t>
      </w:r>
    </w:p>
    <w:p w14:paraId="22F12239">
      <w:pPr>
        <w:pStyle w:val="75"/>
      </w:pPr>
      <w:r>
        <w:t>125、（　　）“6S”是指整理、整顿、清扫、清洁、素养和安全。</w:t>
      </w:r>
    </w:p>
    <w:p w14:paraId="31B9025A">
      <w:pPr>
        <w:pStyle w:val="75"/>
      </w:pPr>
      <w:r>
        <w:t>126、（　　）双向导通是二极管的特性。</w:t>
      </w:r>
    </w:p>
    <w:p w14:paraId="6F219A39">
      <w:pPr>
        <w:pStyle w:val="75"/>
      </w:pPr>
      <w:r>
        <w:t>127、（　　）放大电路是对电流或者电压进行放大。</w:t>
      </w:r>
    </w:p>
    <w:p w14:paraId="5B23FA11">
      <w:pPr>
        <w:pStyle w:val="75"/>
      </w:pPr>
      <w:r>
        <w:t>128、（　　）数字电路的信号的连续的。</w:t>
      </w:r>
    </w:p>
    <w:p w14:paraId="4F03604A">
      <w:pPr>
        <w:pStyle w:val="75"/>
      </w:pPr>
      <w:r>
        <w:t>129、（　　）印制电路板组装前，发现裸板边缘有少许破损不影响电气连接，可继续使用。</w:t>
      </w:r>
    </w:p>
    <w:p w14:paraId="42158BE3">
      <w:pPr>
        <w:pStyle w:val="75"/>
      </w:pPr>
      <w:r>
        <w:t>130、（　　）元器件引线末端成形要求，非支撑孔中元器件引线折弯15°固定即可。</w:t>
      </w:r>
    </w:p>
    <w:p w14:paraId="1BC2785C">
      <w:pPr>
        <w:pStyle w:val="75"/>
      </w:pPr>
      <w:r>
        <w:t>131、（　　）元器件引线弯曲成形，可以反复操作多次，直至达到成形要求。</w:t>
      </w:r>
    </w:p>
    <w:p w14:paraId="3B678D66">
      <w:pPr>
        <w:pStyle w:val="75"/>
      </w:pPr>
      <w:r>
        <w:t>132、（　　）IC引线成形大多采用手工成形工具完成。</w:t>
      </w:r>
    </w:p>
    <w:p w14:paraId="294893DC">
      <w:pPr>
        <w:pStyle w:val="75"/>
      </w:pPr>
      <w:r>
        <w:t>133、（　　）普通电阻使用锡锅搪锡时，其温度应设定为280℃。</w:t>
      </w:r>
    </w:p>
    <w:p w14:paraId="20E0509C">
      <w:pPr>
        <w:pStyle w:val="75"/>
      </w:pPr>
      <w:r>
        <w:t>134、（　　）热敏电阻进行搪锡操作时，要严格控制好温度，并采取散热措施，搪锡时间尽量短。</w:t>
      </w:r>
    </w:p>
    <w:p w14:paraId="1CF11E79">
      <w:pPr>
        <w:pStyle w:val="75"/>
      </w:pPr>
      <w:r>
        <w:t>135、（　　）电气零件、部件的检测，主要是检测器件的绝缘性能、机械强度、电气性能是否符合相关设计、工艺文件要求。</w:t>
      </w:r>
    </w:p>
    <w:p w14:paraId="374E37ED">
      <w:pPr>
        <w:pStyle w:val="75"/>
      </w:pPr>
      <w:r>
        <w:t>136、（　　）压接连接器技术相比焊接技术，更环保、更高效，且成本低。</w:t>
      </w:r>
    </w:p>
    <w:p w14:paraId="51B5C4A6">
      <w:pPr>
        <w:pStyle w:val="75"/>
      </w:pPr>
      <w:r>
        <w:t>137、（　　）助焊剂的作用就是清除被焊件和合金焊料粉末的表面氧化物，使焊料迅速扩散并附着在被焊金属表面。</w:t>
      </w:r>
    </w:p>
    <w:p w14:paraId="29528DD4">
      <w:pPr>
        <w:pStyle w:val="75"/>
      </w:pPr>
      <w:r>
        <w:t>138、（　　）波峰焊接前只需检查熔锡槽内焊锡是否足够，以保证后续正常生产。</w:t>
      </w:r>
    </w:p>
    <w:p w14:paraId="20D8DCB9">
      <w:pPr>
        <w:pStyle w:val="75"/>
      </w:pPr>
      <w:r>
        <w:t>139、（　　）波峰焊治具耐高温能力只需要高于焊锡膏熔点即可。</w:t>
      </w:r>
    </w:p>
    <w:p w14:paraId="009C082D">
      <w:pPr>
        <w:pStyle w:val="75"/>
      </w:pPr>
      <w:r>
        <w:t>140、（　　）波峰焊锡波高度应调到超过PCB底面，PCB厚度的1/3~1/2处。</w:t>
      </w:r>
    </w:p>
    <w:p w14:paraId="7417A427">
      <w:pPr>
        <w:pStyle w:val="75"/>
      </w:pPr>
      <w:r>
        <w:t>141、（　　）全自动印刷机以其优良的自动化性能可以完全取代半自动印刷机和手动印刷机。</w:t>
      </w:r>
    </w:p>
    <w:p w14:paraId="418F5402">
      <w:pPr>
        <w:pStyle w:val="75"/>
      </w:pPr>
      <w:r>
        <w:t>142、（　　）一条完整的SMT生产线需要放置两台及以上的贴片机。</w:t>
      </w:r>
    </w:p>
    <w:p w14:paraId="21ECD891">
      <w:pPr>
        <w:pStyle w:val="75"/>
      </w:pPr>
      <w:r>
        <w:t>143、（　　）贴片机指示灯，红灯亮表示工作正常运行。</w:t>
      </w:r>
    </w:p>
    <w:p w14:paraId="5DFE9046">
      <w:pPr>
        <w:pStyle w:val="75"/>
      </w:pPr>
      <w:r>
        <w:t>144、（　　）再流焊是伴随微型化电子产品的出现而发展起来的锡焊技术，可用于各类插装元器件的焊接。</w:t>
      </w:r>
    </w:p>
    <w:p w14:paraId="2A2A2B5C">
      <w:pPr>
        <w:pStyle w:val="75"/>
      </w:pPr>
      <w:r>
        <w:t>145、（　　）OTDR测试时对端可以有设备接入。</w:t>
      </w:r>
    </w:p>
    <w:p w14:paraId="24B01396">
      <w:pPr>
        <w:pStyle w:val="75"/>
      </w:pPr>
      <w:r>
        <w:t>146、（　　）在OTDR参数设置时，长距离测试时一般选用1550nm作为测试波长，而普通的短距离测试则可以选取1310nm作为测试波长。</w:t>
      </w:r>
    </w:p>
    <w:p w14:paraId="2AEA2E39">
      <w:pPr>
        <w:pStyle w:val="75"/>
      </w:pPr>
      <w:r>
        <w:t>147、（　　）2M综合测试仪有三种测试模式：中断业务、在线跨接、在线桥接。</w:t>
      </w:r>
    </w:p>
    <w:p w14:paraId="1CD0421C">
      <w:pPr>
        <w:pStyle w:val="75"/>
      </w:pPr>
      <w:r>
        <w:t>148、（　　）纤序对照表的主要内容有纤号、色谱、对端局站、对端纤号。</w:t>
      </w:r>
    </w:p>
    <w:p w14:paraId="065BDB19">
      <w:pPr>
        <w:pStyle w:val="75"/>
      </w:pPr>
      <w:r>
        <w:t>149、（　　）当施工点或有施工迹象点距光缆垂直距离为20-50米以内时，应实行随工看护。</w:t>
      </w:r>
    </w:p>
    <w:p w14:paraId="435832D6">
      <w:pPr>
        <w:pStyle w:val="75"/>
      </w:pPr>
      <w:r>
        <w:t>150、（　　）光缆敷设时，光缆可以与通信电缆交叉或缠绕，但不得与电力线交叉或缠绕。</w:t>
      </w:r>
    </w:p>
    <w:p w14:paraId="3141C351">
      <w:pPr>
        <w:pStyle w:val="75"/>
      </w:pPr>
      <w:r>
        <w:t>151、（　　）光缆引入机架时，弯曲半径应补小于光缆直径的15倍。</w:t>
      </w:r>
    </w:p>
    <w:p w14:paraId="574B4470">
      <w:pPr>
        <w:pStyle w:val="75"/>
      </w:pPr>
      <w:r>
        <w:t>152、（　　）光缆成端后必须对尾纤进行编号，同一中继段两端机房的编号必须一致，无论施工还是维护，光纤编号不宜经常更改。</w:t>
      </w:r>
    </w:p>
    <w:p w14:paraId="70960A9F">
      <w:pPr>
        <w:pStyle w:val="75"/>
      </w:pPr>
      <w:r>
        <w:t>153、（　　）光缆成端无需按设计要求留足预留长度光缆，只需按合适的曲率半径盘留即可。</w:t>
      </w:r>
    </w:p>
    <w:p w14:paraId="1029EBB8">
      <w:pPr>
        <w:pStyle w:val="75"/>
      </w:pPr>
      <w:r>
        <w:t>154、（　　）双绞线又称为同轴线对，属于不对称的结构，它是由内、外导体，内、外导体之间的绝缘介质和外护层四部分组成。</w:t>
      </w:r>
    </w:p>
    <w:p w14:paraId="71268A8D">
      <w:pPr>
        <w:pStyle w:val="75"/>
      </w:pPr>
      <w:r>
        <w:t>155、（　　）PCB布线中的电源线正常都会比其他信号线要宽。</w:t>
      </w:r>
    </w:p>
    <w:p w14:paraId="758BFA1F">
      <w:pPr>
        <w:pStyle w:val="75"/>
      </w:pPr>
      <w:r>
        <w:t>156、（　　）目前综合布线系统标准一般为 C E C S 9 2∶9 7和美国电子工业协会、美国电信工业协会的E I A / T I A为综合布线系统制定的一系列标准。</w:t>
      </w:r>
    </w:p>
    <w:p w14:paraId="6A75D494">
      <w:pPr>
        <w:pStyle w:val="75"/>
      </w:pPr>
      <w:r>
        <w:t>157、（　　）衰减串扰比的缩写是NEXT。</w:t>
      </w:r>
    </w:p>
    <w:p w14:paraId="1F89FFBA">
      <w:pPr>
        <w:pStyle w:val="75"/>
      </w:pPr>
      <w:r>
        <w:t>158、（　　）线缆在桥架里敷设，施工方便，对线缆保护性能好，且增加或改动线缆敷设也较容易。</w:t>
      </w:r>
    </w:p>
    <w:p w14:paraId="62A93B1F">
      <w:pPr>
        <w:pStyle w:val="75"/>
      </w:pPr>
      <w:r>
        <w:t>159、（　　）光纤不易受电磁干扰及串扰干扰，它也不会产生电磁波或串扰，且在光缆中进行。</w:t>
      </w:r>
    </w:p>
    <w:p w14:paraId="62B2F45B">
      <w:pPr>
        <w:pStyle w:val="75"/>
      </w:pPr>
      <w:r>
        <w:t>160、（　　）建筑群子系统实现建筑物之间的相互连接，常用通信介质是光缆或大对数光缆。</w:t>
      </w:r>
    </w:p>
    <w:p w14:paraId="7A0A7D7D">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4367E10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67119E37">
            <w:pPr>
              <w:keepNext/>
              <w:jc w:val="center"/>
            </w:pPr>
            <w:r>
              <w:rPr>
                <w:rFonts w:hint="eastAsia"/>
              </w:rPr>
              <w:t>得　分</w:t>
            </w:r>
          </w:p>
        </w:tc>
        <w:tc>
          <w:tcPr>
            <w:tcW w:w="1440" w:type="dxa"/>
            <w:vAlign w:val="center"/>
          </w:tcPr>
          <w:p w14:paraId="25D55B1B">
            <w:pPr>
              <w:keepNext/>
              <w:jc w:val="center"/>
            </w:pPr>
          </w:p>
        </w:tc>
      </w:tr>
      <w:tr w14:paraId="2F1662B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16DAB393">
            <w:pPr>
              <w:keepNext/>
              <w:jc w:val="center"/>
            </w:pPr>
            <w:r>
              <w:rPr>
                <w:rFonts w:hint="eastAsia"/>
              </w:rPr>
              <w:t>评分人</w:t>
            </w:r>
          </w:p>
        </w:tc>
        <w:tc>
          <w:tcPr>
            <w:tcW w:w="1440" w:type="dxa"/>
            <w:vAlign w:val="center"/>
          </w:tcPr>
          <w:p w14:paraId="13EBEE97">
            <w:pPr>
              <w:keepNext/>
              <w:jc w:val="center"/>
            </w:pPr>
          </w:p>
        </w:tc>
      </w:tr>
    </w:tbl>
    <w:p w14:paraId="7E67FEBE">
      <w:pPr>
        <w:pStyle w:val="79"/>
      </w:pPr>
      <w:r>
        <w:t>三、多选题（每题</w:t>
      </w:r>
      <w:r>
        <w:rPr>
          <w:rFonts w:hint="eastAsia"/>
          <w:lang w:val="en-US" w:eastAsia="zh-CN"/>
        </w:rPr>
        <w:t>1</w:t>
      </w:r>
      <w:r>
        <w:t>分，共</w:t>
      </w:r>
      <w:r>
        <w:rPr>
          <w:rFonts w:hint="eastAsia"/>
          <w:lang w:val="en-US" w:eastAsia="zh-CN"/>
        </w:rPr>
        <w:t>2</w:t>
      </w:r>
      <w:r>
        <w:t>0分。）</w:t>
      </w:r>
    </w:p>
    <w:p w14:paraId="36AE448D">
      <w:pPr>
        <w:pStyle w:val="75"/>
      </w:pPr>
      <w:r>
        <w:t>161、以下（　　）属于劳动关系，适用《劳动法》的规定。</w:t>
      </w:r>
    </w:p>
    <w:p w14:paraId="7B122D48">
      <w:pPr>
        <w:pStyle w:val="76"/>
      </w:pPr>
      <w:r>
        <w:tab/>
      </w:r>
      <w:r>
        <w:t>A、企业与其职工之间的关系</w:t>
      </w:r>
    </w:p>
    <w:p w14:paraId="21CBFE8D">
      <w:pPr>
        <w:pStyle w:val="76"/>
      </w:pPr>
      <w:r>
        <w:tab/>
      </w:r>
      <w:r>
        <w:t>B、某家庭与其聘用的</w:t>
      </w:r>
      <w:bookmarkStart w:id="0" w:name="_GoBack"/>
      <w:bookmarkEnd w:id="0"/>
      <w:r>
        <w:t>保姆之间的关系</w:t>
      </w:r>
    </w:p>
    <w:p w14:paraId="29088B05">
      <w:pPr>
        <w:pStyle w:val="76"/>
      </w:pPr>
      <w:r>
        <w:tab/>
      </w:r>
      <w:r>
        <w:t>C、个体老板与其雇工之间的关系</w:t>
      </w:r>
    </w:p>
    <w:p w14:paraId="42DDA044">
      <w:pPr>
        <w:pStyle w:val="76"/>
      </w:pPr>
      <w:r>
        <w:tab/>
      </w:r>
      <w:r>
        <w:t>D、国家机关与实行劳动合同制的工勤人员之间的关系</w:t>
      </w:r>
    </w:p>
    <w:p w14:paraId="2535C759">
      <w:pPr>
        <w:pStyle w:val="76"/>
      </w:pPr>
      <w:r>
        <w:tab/>
      </w:r>
      <w:r>
        <w:t>E、国家机关与其工作人员之间的关系</w:t>
      </w:r>
    </w:p>
    <w:p w14:paraId="1C5258BB">
      <w:pPr>
        <w:pStyle w:val="75"/>
      </w:pPr>
      <w:r>
        <w:t>162、根据使用材料，二极管可以分为（　　）。</w:t>
      </w:r>
    </w:p>
    <w:p w14:paraId="2520DBE5">
      <w:pPr>
        <w:pStyle w:val="77"/>
      </w:pPr>
      <w:r>
        <w:tab/>
      </w:r>
      <w:r>
        <w:t>A、硅二极管</w:t>
      </w:r>
      <w:r>
        <w:tab/>
      </w:r>
      <w:r>
        <w:t>B、碳二极管</w:t>
      </w:r>
    </w:p>
    <w:p w14:paraId="27BE22E3">
      <w:pPr>
        <w:pStyle w:val="77"/>
      </w:pPr>
      <w:r>
        <w:tab/>
      </w:r>
      <w:r>
        <w:t>C、锗二极管</w:t>
      </w:r>
      <w:r>
        <w:tab/>
      </w:r>
      <w:r>
        <w:t>D、肖特基二极管</w:t>
      </w:r>
    </w:p>
    <w:p w14:paraId="2B8314DF">
      <w:pPr>
        <w:pStyle w:val="77"/>
      </w:pPr>
      <w:r>
        <w:tab/>
      </w:r>
      <w:r>
        <w:t>E、发光二极管</w:t>
      </w:r>
      <w:r>
        <w:tab/>
      </w:r>
    </w:p>
    <w:p w14:paraId="17E26859">
      <w:pPr>
        <w:pStyle w:val="75"/>
      </w:pPr>
      <w:r>
        <w:t>163、产品质量发生民事纠纷，当事人可以（　　）。</w:t>
      </w:r>
    </w:p>
    <w:p w14:paraId="1CDC77B5">
      <w:pPr>
        <w:pStyle w:val="76"/>
      </w:pPr>
      <w:r>
        <w:tab/>
      </w:r>
      <w:r>
        <w:t>A、协商解决</w:t>
      </w:r>
    </w:p>
    <w:p w14:paraId="79296DAC">
      <w:pPr>
        <w:pStyle w:val="76"/>
      </w:pPr>
      <w:r>
        <w:tab/>
      </w:r>
      <w:r>
        <w:t>B、经调解解决</w:t>
      </w:r>
    </w:p>
    <w:p w14:paraId="099CB92D">
      <w:pPr>
        <w:pStyle w:val="76"/>
      </w:pPr>
      <w:r>
        <w:tab/>
      </w:r>
      <w:r>
        <w:t>C、根据当事人各方的协议向仲裁机构申请仲裁</w:t>
      </w:r>
    </w:p>
    <w:p w14:paraId="5B3FDCFC">
      <w:pPr>
        <w:pStyle w:val="76"/>
      </w:pPr>
      <w:r>
        <w:tab/>
      </w:r>
      <w:r>
        <w:t>D、直接向人民法院起诉</w:t>
      </w:r>
    </w:p>
    <w:p w14:paraId="4E246A5E">
      <w:pPr>
        <w:pStyle w:val="76"/>
      </w:pPr>
      <w:r>
        <w:tab/>
      </w:r>
      <w:r>
        <w:t>E、打110报警</w:t>
      </w:r>
    </w:p>
    <w:p w14:paraId="35EC2A55">
      <w:pPr>
        <w:pStyle w:val="75"/>
      </w:pPr>
      <w:r>
        <w:t>164、三极管的管型主要有（　　）。</w:t>
      </w:r>
    </w:p>
    <w:p w14:paraId="08F1F6A0">
      <w:pPr>
        <w:pStyle w:val="77"/>
      </w:pPr>
      <w:r>
        <w:tab/>
      </w:r>
      <w:r>
        <w:t>A、PNP</w:t>
      </w:r>
      <w:r>
        <w:tab/>
      </w:r>
      <w:r>
        <w:t>B、DNP</w:t>
      </w:r>
    </w:p>
    <w:p w14:paraId="709239FC">
      <w:pPr>
        <w:pStyle w:val="77"/>
      </w:pPr>
      <w:r>
        <w:tab/>
      </w:r>
      <w:r>
        <w:t>C、NPN</w:t>
      </w:r>
      <w:r>
        <w:tab/>
      </w:r>
      <w:r>
        <w:t>D、PPN</w:t>
      </w:r>
    </w:p>
    <w:p w14:paraId="6C6D39AD">
      <w:pPr>
        <w:pStyle w:val="77"/>
      </w:pPr>
      <w:r>
        <w:tab/>
      </w:r>
      <w:r>
        <w:t>E、DDN</w:t>
      </w:r>
    </w:p>
    <w:p w14:paraId="4474AB1A">
      <w:pPr>
        <w:pStyle w:val="75"/>
      </w:pPr>
      <w:r>
        <w:t>165、设计文件的格式因用途不同而不同，但是都包含有（　　）。</w:t>
      </w:r>
    </w:p>
    <w:p w14:paraId="6F4A71E2">
      <w:pPr>
        <w:pStyle w:val="77"/>
      </w:pPr>
      <w:r>
        <w:tab/>
      </w:r>
      <w:r>
        <w:t>A、安装图</w:t>
      </w:r>
      <w:r>
        <w:tab/>
      </w:r>
      <w:r>
        <w:t>B、接线图</w:t>
      </w:r>
    </w:p>
    <w:p w14:paraId="2839EF05">
      <w:pPr>
        <w:pStyle w:val="77"/>
      </w:pPr>
      <w:r>
        <w:tab/>
      </w:r>
      <w:r>
        <w:t>C、零件图</w:t>
      </w:r>
      <w:r>
        <w:tab/>
      </w:r>
      <w:r>
        <w:t>D、装配图</w:t>
      </w:r>
    </w:p>
    <w:p w14:paraId="2647726C">
      <w:pPr>
        <w:pStyle w:val="77"/>
      </w:pPr>
      <w:r>
        <w:tab/>
      </w:r>
      <w:r>
        <w:t>E、电路图</w:t>
      </w:r>
    </w:p>
    <w:p w14:paraId="69044AA5">
      <w:pPr>
        <w:pStyle w:val="75"/>
      </w:pPr>
      <w:r>
        <w:t>166、电子元器件的损坏除了电气过载，也可能来自我们使用的工具、如（　　）或其他电子设备所产生的尖峰电脉冲。</w:t>
      </w:r>
    </w:p>
    <w:p w14:paraId="652EE746">
      <w:pPr>
        <w:pStyle w:val="77"/>
      </w:pPr>
      <w:r>
        <w:tab/>
      </w:r>
      <w:r>
        <w:t>A、电烙铁</w:t>
      </w:r>
      <w:r>
        <w:tab/>
      </w:r>
      <w:r>
        <w:t>B、吸锡器</w:t>
      </w:r>
    </w:p>
    <w:p w14:paraId="54F546EC">
      <w:pPr>
        <w:pStyle w:val="77"/>
      </w:pPr>
      <w:r>
        <w:tab/>
      </w:r>
      <w:r>
        <w:t>C、测试仪器</w:t>
      </w:r>
      <w:r>
        <w:tab/>
      </w:r>
      <w:r>
        <w:t>D、防静电手环</w:t>
      </w:r>
    </w:p>
    <w:p w14:paraId="6319A30D">
      <w:pPr>
        <w:pStyle w:val="77"/>
      </w:pPr>
      <w:r>
        <w:tab/>
      </w:r>
      <w:r>
        <w:t>E、护目镜</w:t>
      </w:r>
    </w:p>
    <w:p w14:paraId="5CB1CA0D">
      <w:pPr>
        <w:pStyle w:val="75"/>
      </w:pPr>
      <w:r>
        <w:t>167、表面贴装元器件的包装方式有盘状编带包装 、管式包装 、散装、托盘包装。其中编带包装所用的编带主要有（　　）三种。</w:t>
      </w:r>
    </w:p>
    <w:p w14:paraId="3381F0BF">
      <w:pPr>
        <w:pStyle w:val="77"/>
      </w:pPr>
      <w:r>
        <w:tab/>
      </w:r>
      <w:r>
        <w:t>A、织带</w:t>
      </w:r>
      <w:r>
        <w:tab/>
      </w:r>
      <w:r>
        <w:t>B、纸带</w:t>
      </w:r>
    </w:p>
    <w:p w14:paraId="254B6676">
      <w:pPr>
        <w:pStyle w:val="77"/>
      </w:pPr>
      <w:r>
        <w:tab/>
      </w:r>
      <w:r>
        <w:t>C、塑料带</w:t>
      </w:r>
      <w:r>
        <w:tab/>
      </w:r>
      <w:r>
        <w:t>D、黏结式带</w:t>
      </w:r>
    </w:p>
    <w:p w14:paraId="4D3CEF78">
      <w:pPr>
        <w:pStyle w:val="77"/>
      </w:pPr>
      <w:r>
        <w:tab/>
      </w:r>
      <w:r>
        <w:t>E、丝带</w:t>
      </w:r>
    </w:p>
    <w:p w14:paraId="7836C940">
      <w:pPr>
        <w:pStyle w:val="75"/>
      </w:pPr>
      <w:r>
        <w:t>168、电子元器件引线可焊性的测试方法有（　　）。</w:t>
      </w:r>
    </w:p>
    <w:p w14:paraId="27165B1D">
      <w:pPr>
        <w:pStyle w:val="77"/>
      </w:pPr>
      <w:r>
        <w:tab/>
      </w:r>
      <w:r>
        <w:t>A、电烙铁法</w:t>
      </w:r>
      <w:r>
        <w:tab/>
      </w:r>
      <w:r>
        <w:t>B、槽焊法</w:t>
      </w:r>
    </w:p>
    <w:p w14:paraId="1EECAB4A">
      <w:pPr>
        <w:pStyle w:val="77"/>
      </w:pPr>
      <w:r>
        <w:tab/>
      </w:r>
      <w:r>
        <w:t>C、锡球法</w:t>
      </w:r>
      <w:r>
        <w:tab/>
      </w:r>
      <w:r>
        <w:t>D、润湿称量法</w:t>
      </w:r>
    </w:p>
    <w:p w14:paraId="6D9EE0B1">
      <w:pPr>
        <w:pStyle w:val="77"/>
      </w:pPr>
      <w:r>
        <w:tab/>
      </w:r>
      <w:r>
        <w:t>E、口吹焊法</w:t>
      </w:r>
    </w:p>
    <w:p w14:paraId="51BAA183">
      <w:pPr>
        <w:pStyle w:val="75"/>
      </w:pPr>
      <w:r>
        <w:t>169、波峰焊料选择应考虑因素包括：（　　）。</w:t>
      </w:r>
    </w:p>
    <w:p w14:paraId="50347FFB">
      <w:pPr>
        <w:pStyle w:val="76"/>
      </w:pPr>
      <w:r>
        <w:tab/>
      </w:r>
      <w:r>
        <w:t>A、焊点明亮</w:t>
      </w:r>
    </w:p>
    <w:p w14:paraId="67E05DE7">
      <w:pPr>
        <w:pStyle w:val="76"/>
      </w:pPr>
      <w:r>
        <w:tab/>
      </w:r>
      <w:r>
        <w:t>B、焊接缺陷少</w:t>
      </w:r>
    </w:p>
    <w:p w14:paraId="566D48F6">
      <w:pPr>
        <w:pStyle w:val="76"/>
      </w:pPr>
      <w:r>
        <w:tab/>
      </w:r>
      <w:r>
        <w:t>C、不容易被氧化</w:t>
      </w:r>
    </w:p>
    <w:p w14:paraId="492005F1">
      <w:pPr>
        <w:pStyle w:val="76"/>
      </w:pPr>
      <w:r>
        <w:tab/>
      </w:r>
      <w:r>
        <w:t>D、尽可能低的价格</w:t>
      </w:r>
    </w:p>
    <w:p w14:paraId="2EC6FAC9">
      <w:pPr>
        <w:pStyle w:val="76"/>
      </w:pPr>
      <w:r>
        <w:tab/>
      </w:r>
      <w:r>
        <w:t>E、焊料熔点适中，能保证在260℃以上实现大批量生产</w:t>
      </w:r>
    </w:p>
    <w:p w14:paraId="52ECC51D">
      <w:pPr>
        <w:pStyle w:val="75"/>
      </w:pPr>
      <w:r>
        <w:t>170、下列选项中，属于波峰焊接前准备的有（　　）。</w:t>
      </w:r>
    </w:p>
    <w:p w14:paraId="289B7C22">
      <w:pPr>
        <w:pStyle w:val="76"/>
      </w:pPr>
      <w:r>
        <w:tab/>
      </w:r>
      <w:r>
        <w:t>A、用比重计测量助焊剂的比重，进行相应调整</w:t>
      </w:r>
    </w:p>
    <w:p w14:paraId="6FBDF6D8">
      <w:pPr>
        <w:pStyle w:val="76"/>
      </w:pPr>
      <w:r>
        <w:tab/>
      </w:r>
      <w:r>
        <w:t>B、助焊剂比重偏小，用稀释剂稀释</w:t>
      </w:r>
    </w:p>
    <w:p w14:paraId="6E4CCBB5">
      <w:pPr>
        <w:pStyle w:val="76"/>
      </w:pPr>
      <w:r>
        <w:tab/>
      </w:r>
      <w:r>
        <w:t>C、将助焊剂导入助焊剂槽</w:t>
      </w:r>
    </w:p>
    <w:p w14:paraId="5E58AEF4">
      <w:pPr>
        <w:pStyle w:val="76"/>
      </w:pPr>
      <w:r>
        <w:tab/>
      </w:r>
      <w:r>
        <w:t>D、调整波峰焊轨道</w:t>
      </w:r>
    </w:p>
    <w:p w14:paraId="58AD3A4C">
      <w:pPr>
        <w:pStyle w:val="76"/>
      </w:pPr>
      <w:r>
        <w:tab/>
      </w:r>
      <w:r>
        <w:t>E、检查待焊PCB，对不需要焊接部位进行相应处理</w:t>
      </w:r>
    </w:p>
    <w:p w14:paraId="7E3ED3B0">
      <w:pPr>
        <w:pStyle w:val="75"/>
      </w:pPr>
      <w:r>
        <w:t>171、下列选项中，属于波峰焊接工艺流程步骤的有（　　）。</w:t>
      </w:r>
    </w:p>
    <w:p w14:paraId="09858C64">
      <w:pPr>
        <w:pStyle w:val="77"/>
      </w:pPr>
      <w:r>
        <w:tab/>
      </w:r>
      <w:r>
        <w:t>A、焊接前的准备</w:t>
      </w:r>
      <w:r>
        <w:tab/>
      </w:r>
      <w:r>
        <w:t>B、开波峰焊机</w:t>
      </w:r>
    </w:p>
    <w:p w14:paraId="457F818C">
      <w:pPr>
        <w:pStyle w:val="77"/>
      </w:pPr>
      <w:r>
        <w:tab/>
      </w:r>
      <w:r>
        <w:t>C、设置焊接参数</w:t>
      </w:r>
      <w:r>
        <w:tab/>
      </w:r>
      <w:r>
        <w:t>D、首件焊接并检验</w:t>
      </w:r>
    </w:p>
    <w:p w14:paraId="15A6801D">
      <w:pPr>
        <w:pStyle w:val="77"/>
      </w:pPr>
      <w:r>
        <w:tab/>
      </w:r>
      <w:r>
        <w:t>E、连续焊接生产</w:t>
      </w:r>
      <w:r>
        <w:tab/>
      </w:r>
    </w:p>
    <w:p w14:paraId="28380BBF">
      <w:pPr>
        <w:pStyle w:val="75"/>
      </w:pPr>
      <w:r>
        <w:t>172、下列选项中，属于整体加热再流焊法的有（　　）。</w:t>
      </w:r>
    </w:p>
    <w:p w14:paraId="15ED3497">
      <w:pPr>
        <w:pStyle w:val="76"/>
      </w:pPr>
      <w:r>
        <w:tab/>
      </w:r>
      <w:r>
        <w:t>A、远红外线敷设加热再流焊接</w:t>
      </w:r>
    </w:p>
    <w:p w14:paraId="67F2AF60">
      <w:pPr>
        <w:pStyle w:val="76"/>
      </w:pPr>
      <w:r>
        <w:tab/>
      </w:r>
      <w:r>
        <w:t>B、热风加热再流焊接</w:t>
      </w:r>
    </w:p>
    <w:p w14:paraId="5E1D5679">
      <w:pPr>
        <w:pStyle w:val="76"/>
      </w:pPr>
      <w:r>
        <w:tab/>
      </w:r>
      <w:r>
        <w:t>C、热风对流加热+远红外加热并用的再流焊接</w:t>
      </w:r>
    </w:p>
    <w:p w14:paraId="4F29E1A1">
      <w:pPr>
        <w:pStyle w:val="76"/>
      </w:pPr>
      <w:r>
        <w:tab/>
      </w:r>
      <w:r>
        <w:t>D、激光再流焊接</w:t>
      </w:r>
    </w:p>
    <w:p w14:paraId="1B7C3DB1">
      <w:pPr>
        <w:pStyle w:val="76"/>
      </w:pPr>
      <w:r>
        <w:tab/>
      </w:r>
      <w:r>
        <w:t>E、电磁再流焊接</w:t>
      </w:r>
    </w:p>
    <w:p w14:paraId="5828E327">
      <w:pPr>
        <w:pStyle w:val="75"/>
      </w:pPr>
      <w:r>
        <w:t>173、OTDR测试光纤显示以下曲线示意图，需要进行（　　）操作检查。 见图13-M</w:t>
      </w:r>
      <w:r>
        <w:drawing>
          <wp:inline distT="0" distB="0" distL="114300" distR="114300">
            <wp:extent cx="2543175" cy="1514475"/>
            <wp:effectExtent l="0" t="0" r="0" b="0"/>
            <wp:docPr id="45" name="Picture" descr="13-M.png" title="ff2a2b29141e0d6f84c75cebcdb900371c122b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descr="13-M.png" title="ff2a2b29141e0d6f84c75cebcdb900371c122b29.png"/>
                    <pic:cNvPicPr>
                      <a:picLocks noChangeAspect="1" noChangeArrowheads="1"/>
                    </pic:cNvPicPr>
                  </pic:nvPicPr>
                  <pic:blipFill>
                    <a:blip r:embed="rId13"/>
                    <a:stretch>
                      <a:fillRect/>
                    </a:stretch>
                  </pic:blipFill>
                  <pic:spPr>
                    <a:xfrm>
                      <a:off x="0" y="0"/>
                      <a:ext cx="2543175" cy="1514475"/>
                    </a:xfrm>
                    <a:prstGeom prst="rect">
                      <a:avLst/>
                    </a:prstGeom>
                    <a:noFill/>
                    <a:ln w="9525">
                      <a:noFill/>
                    </a:ln>
                  </pic:spPr>
                </pic:pic>
              </a:graphicData>
            </a:graphic>
          </wp:inline>
        </w:drawing>
      </w:r>
    </w:p>
    <w:p w14:paraId="74F5E9EB">
      <w:pPr>
        <w:pStyle w:val="77"/>
      </w:pPr>
      <w:r>
        <w:tab/>
      </w:r>
      <w:r>
        <w:t>A、检查尾纤的连接</w:t>
      </w:r>
      <w:r>
        <w:tab/>
      </w:r>
      <w:r>
        <w:t>B、更改OTDR的参数设置</w:t>
      </w:r>
    </w:p>
    <w:p w14:paraId="3DAEF647">
      <w:pPr>
        <w:pStyle w:val="77"/>
      </w:pPr>
      <w:r>
        <w:tab/>
      </w:r>
      <w:r>
        <w:t>C、检查OTDR上的识配器</w:t>
      </w:r>
      <w:r>
        <w:tab/>
      </w:r>
      <w:r>
        <w:t>D、擦拭尾纤接头</w:t>
      </w:r>
    </w:p>
    <w:p w14:paraId="3A9C9B8A">
      <w:pPr>
        <w:pStyle w:val="77"/>
      </w:pPr>
      <w:r>
        <w:tab/>
      </w:r>
      <w:r>
        <w:t>E、擦拭识配器</w:t>
      </w:r>
      <w:r>
        <w:tab/>
      </w:r>
    </w:p>
    <w:p w14:paraId="5163EF9C">
      <w:pPr>
        <w:pStyle w:val="75"/>
      </w:pPr>
      <w:r>
        <w:t>174、以下OTDR曲线示意图，可能出现的原因是（　　）。 见图14-M</w:t>
      </w:r>
      <w:r>
        <w:drawing>
          <wp:inline distT="0" distB="0" distL="114300" distR="114300">
            <wp:extent cx="3105150" cy="2438400"/>
            <wp:effectExtent l="0" t="0" r="0" b="0"/>
            <wp:docPr id="47" name="Picture" descr="14-M.png" title="dfa26b9d66019087c9bd9aa91b277a4389b06dc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descr="14-M.png" title="dfa26b9d66019087c9bd9aa91b277a4389b06dc8.png"/>
                    <pic:cNvPicPr>
                      <a:picLocks noChangeAspect="1" noChangeArrowheads="1"/>
                    </pic:cNvPicPr>
                  </pic:nvPicPr>
                  <pic:blipFill>
                    <a:blip r:embed="rId9"/>
                    <a:stretch>
                      <a:fillRect/>
                    </a:stretch>
                  </pic:blipFill>
                  <pic:spPr>
                    <a:xfrm>
                      <a:off x="0" y="0"/>
                      <a:ext cx="3105150" cy="2438400"/>
                    </a:xfrm>
                    <a:prstGeom prst="rect">
                      <a:avLst/>
                    </a:prstGeom>
                    <a:noFill/>
                    <a:ln w="9525">
                      <a:noFill/>
                    </a:ln>
                  </pic:spPr>
                </pic:pic>
              </a:graphicData>
            </a:graphic>
          </wp:inline>
        </w:drawing>
      </w:r>
    </w:p>
    <w:p w14:paraId="379719CB">
      <w:pPr>
        <w:pStyle w:val="76"/>
      </w:pPr>
      <w:r>
        <w:tab/>
      </w:r>
      <w:r>
        <w:t>A、仪表的尾纤没有插好</w:t>
      </w:r>
    </w:p>
    <w:p w14:paraId="0BBC0A64">
      <w:pPr>
        <w:pStyle w:val="76"/>
      </w:pPr>
      <w:r>
        <w:tab/>
      </w:r>
      <w:r>
        <w:t>B、光脉冲根本打不出去</w:t>
      </w:r>
    </w:p>
    <w:p w14:paraId="2280A5A1">
      <w:pPr>
        <w:pStyle w:val="76"/>
      </w:pPr>
      <w:r>
        <w:tab/>
      </w:r>
      <w:r>
        <w:t>C、断点位置近，仪表测试距离参数设置大</w:t>
      </w:r>
    </w:p>
    <w:p w14:paraId="3AF9FB74">
      <w:pPr>
        <w:pStyle w:val="76"/>
      </w:pPr>
      <w:r>
        <w:tab/>
      </w:r>
      <w:r>
        <w:t>D、断点位置近，仪表脉冲参数设置大</w:t>
      </w:r>
    </w:p>
    <w:p w14:paraId="2FB503A2">
      <w:pPr>
        <w:pStyle w:val="76"/>
      </w:pPr>
      <w:r>
        <w:tab/>
      </w:r>
      <w:r>
        <w:t>E、连接的尾纤有损坏</w:t>
      </w:r>
    </w:p>
    <w:p w14:paraId="090503A1">
      <w:pPr>
        <w:pStyle w:val="75"/>
      </w:pPr>
      <w:r>
        <w:t>175、芯线绝缘和单位间扎带的颜色采用全色谱，便于（　　）等操作；芯线接续采用卡接法，接续可靠，可以传输模拟信号和数字信号。</w:t>
      </w:r>
    </w:p>
    <w:p w14:paraId="1EC8DF16">
      <w:pPr>
        <w:pStyle w:val="77"/>
      </w:pPr>
      <w:r>
        <w:tab/>
      </w:r>
      <w:r>
        <w:t>A、线对的编号</w:t>
      </w:r>
      <w:r>
        <w:tab/>
      </w:r>
      <w:r>
        <w:t>B、对号</w:t>
      </w:r>
    </w:p>
    <w:p w14:paraId="424F4092">
      <w:pPr>
        <w:pStyle w:val="77"/>
      </w:pPr>
      <w:r>
        <w:tab/>
      </w:r>
      <w:r>
        <w:t>C、接续</w:t>
      </w:r>
      <w:r>
        <w:tab/>
      </w:r>
      <w:r>
        <w:t>D、成端</w:t>
      </w:r>
    </w:p>
    <w:p w14:paraId="75F93A3E">
      <w:pPr>
        <w:pStyle w:val="77"/>
      </w:pPr>
      <w:r>
        <w:tab/>
      </w:r>
      <w:r>
        <w:t>E、配线</w:t>
      </w:r>
    </w:p>
    <w:p w14:paraId="7EA40361">
      <w:pPr>
        <w:pStyle w:val="75"/>
      </w:pPr>
      <w:r>
        <w:t>176、常见的网络拓扑结构有（　　）。</w:t>
      </w:r>
    </w:p>
    <w:p w14:paraId="107DA420">
      <w:pPr>
        <w:pStyle w:val="77"/>
      </w:pPr>
      <w:r>
        <w:tab/>
      </w:r>
      <w:r>
        <w:t>A、链型结构</w:t>
      </w:r>
      <w:r>
        <w:tab/>
      </w:r>
      <w:r>
        <w:t>B、环型结构</w:t>
      </w:r>
    </w:p>
    <w:p w14:paraId="1B4A5E6A">
      <w:pPr>
        <w:pStyle w:val="77"/>
      </w:pPr>
      <w:r>
        <w:tab/>
      </w:r>
      <w:r>
        <w:t>C、星型结构</w:t>
      </w:r>
      <w:r>
        <w:tab/>
      </w:r>
      <w:r>
        <w:t>D、树型结构</w:t>
      </w:r>
    </w:p>
    <w:p w14:paraId="6E27F8D8">
      <w:pPr>
        <w:pStyle w:val="77"/>
      </w:pPr>
      <w:r>
        <w:tab/>
      </w:r>
      <w:r>
        <w:t>E、网孔型结构</w:t>
      </w:r>
    </w:p>
    <w:p w14:paraId="3A97D9BF">
      <w:pPr>
        <w:pStyle w:val="75"/>
      </w:pPr>
      <w:r>
        <w:t>177、根据有无屏蔽层，双绞线分为（　　）。</w:t>
      </w:r>
    </w:p>
    <w:p w14:paraId="6228CA75">
      <w:pPr>
        <w:pStyle w:val="77"/>
      </w:pPr>
      <w:r>
        <w:tab/>
      </w:r>
      <w:r>
        <w:t>A、屏蔽双绞线（STP）</w:t>
      </w:r>
      <w:r>
        <w:tab/>
      </w:r>
      <w:r>
        <w:t>B、与非屏蔽双绞线（STP）</w:t>
      </w:r>
    </w:p>
    <w:p w14:paraId="1F41821C">
      <w:pPr>
        <w:pStyle w:val="77"/>
      </w:pPr>
      <w:r>
        <w:tab/>
      </w:r>
      <w:r>
        <w:t>C、非屏蔽双绞线（UTP）</w:t>
      </w:r>
      <w:r>
        <w:tab/>
      </w:r>
      <w:r>
        <w:t>D、全塑电缆</w:t>
      </w:r>
    </w:p>
    <w:p w14:paraId="0D8837E7">
      <w:pPr>
        <w:pStyle w:val="77"/>
      </w:pPr>
      <w:r>
        <w:tab/>
      </w:r>
      <w:r>
        <w:t>E、同轴电缆</w:t>
      </w:r>
      <w:r>
        <w:tab/>
      </w:r>
    </w:p>
    <w:p w14:paraId="5C241F40">
      <w:pPr>
        <w:pStyle w:val="75"/>
      </w:pPr>
      <w:r>
        <w:t>178、符合PCB布线规则的是（　　）。</w:t>
      </w:r>
    </w:p>
    <w:p w14:paraId="2C9DC908">
      <w:pPr>
        <w:pStyle w:val="76"/>
      </w:pPr>
      <w:r>
        <w:tab/>
      </w:r>
      <w:r>
        <w:t>A、布线间距要大于等于相关要求的安全间距</w:t>
      </w:r>
    </w:p>
    <w:p w14:paraId="1EAA6AD2">
      <w:pPr>
        <w:pStyle w:val="76"/>
      </w:pPr>
      <w:r>
        <w:tab/>
      </w:r>
      <w:r>
        <w:t>B、布线宽度越小越好</w:t>
      </w:r>
    </w:p>
    <w:p w14:paraId="2D827457">
      <w:pPr>
        <w:pStyle w:val="76"/>
      </w:pPr>
      <w:r>
        <w:tab/>
      </w:r>
      <w:r>
        <w:t>C、布线的角度最好是锐角</w:t>
      </w:r>
    </w:p>
    <w:p w14:paraId="427E0C6C">
      <w:pPr>
        <w:pStyle w:val="76"/>
      </w:pPr>
      <w:r>
        <w:tab/>
      </w:r>
      <w:r>
        <w:t>D、布线的长度越短越好</w:t>
      </w:r>
    </w:p>
    <w:p w14:paraId="13830467">
      <w:pPr>
        <w:pStyle w:val="76"/>
      </w:pPr>
      <w:r>
        <w:tab/>
      </w:r>
      <w:r>
        <w:t>E、布线的越密集越美观</w:t>
      </w:r>
    </w:p>
    <w:p w14:paraId="7D3800E2">
      <w:pPr>
        <w:pStyle w:val="75"/>
      </w:pPr>
      <w:r>
        <w:t>179、设备间的环境因素主要有哪些（　　）。</w:t>
      </w:r>
    </w:p>
    <w:p w14:paraId="119D5280">
      <w:pPr>
        <w:pStyle w:val="77"/>
      </w:pPr>
      <w:r>
        <w:tab/>
      </w:r>
      <w:r>
        <w:t>A、温、湿度</w:t>
      </w:r>
      <w:r>
        <w:tab/>
      </w:r>
      <w:r>
        <w:t>B、尘埃</w:t>
      </w:r>
    </w:p>
    <w:p w14:paraId="26979199">
      <w:pPr>
        <w:pStyle w:val="77"/>
      </w:pPr>
      <w:r>
        <w:tab/>
      </w:r>
      <w:r>
        <w:t>C、供电</w:t>
      </w:r>
      <w:r>
        <w:tab/>
      </w:r>
      <w:r>
        <w:t>D、噪声</w:t>
      </w:r>
    </w:p>
    <w:p w14:paraId="059634E9">
      <w:pPr>
        <w:pStyle w:val="77"/>
      </w:pPr>
      <w:r>
        <w:tab/>
      </w:r>
      <w:r>
        <w:t>E、磁场干扰、防火等</w:t>
      </w:r>
      <w:r>
        <w:tab/>
      </w:r>
    </w:p>
    <w:p w14:paraId="5698EED7">
      <w:pPr>
        <w:pStyle w:val="75"/>
      </w:pPr>
      <w:r>
        <w:t>180、作为管理间一般有以下设备：（　　）。</w:t>
      </w:r>
    </w:p>
    <w:p w14:paraId="1A7A0C6B">
      <w:pPr>
        <w:pStyle w:val="77"/>
      </w:pPr>
      <w:r>
        <w:tab/>
      </w:r>
      <w:r>
        <w:t>A、机柜</w:t>
      </w:r>
      <w:r>
        <w:tab/>
      </w:r>
      <w:r>
        <w:t>B、集线器</w:t>
      </w:r>
    </w:p>
    <w:p w14:paraId="65906B22">
      <w:pPr>
        <w:pStyle w:val="77"/>
      </w:pPr>
      <w:r>
        <w:tab/>
      </w:r>
      <w:r>
        <w:t>C、信息点集线面板</w:t>
      </w:r>
      <w:r>
        <w:tab/>
      </w:r>
      <w:r>
        <w:t>D、语音点集线面板</w:t>
      </w:r>
    </w:p>
    <w:p w14:paraId="73282D09">
      <w:pPr>
        <w:pStyle w:val="77"/>
      </w:pPr>
      <w:r>
        <w:tab/>
      </w:r>
      <w:r>
        <w:t>E、集线器的整压电源线</w:t>
      </w:r>
      <w:r>
        <w:tab/>
      </w:r>
    </w:p>
    <w:sectPr>
      <w:footerReference r:id="rId3"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onsolas">
    <w:panose1 w:val="020B0609020204030204"/>
    <w:charset w:val="00"/>
    <w:family w:val="modern"/>
    <w:pitch w:val="default"/>
    <w:sig w:usb0="E00006FF" w:usb1="0000FCFF" w:usb2="00000001"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057B6C">
    <w:pPr>
      <w:pStyle w:val="16"/>
      <w:widowControl w:val="0"/>
      <w:tabs>
        <w:tab w:val="right" w:pos="8221"/>
        <w:tab w:val="clear" w:pos="4153"/>
        <w:tab w:val="clear" w:pos="8306"/>
      </w:tabs>
      <w:rPr>
        <w:kern w:val="2"/>
        <w:lang w:eastAsia="zh-CN"/>
      </w:rPr>
    </w:pPr>
    <w:r>
      <w:rPr>
        <w:kern w:val="2"/>
        <w:lang w:eastAsia="zh-CN"/>
      </w:rPr>
      <w:pict>
        <v:line id="Line 3" o:spid="_x0000_s2049" o:spt="20" style="position:absolute;left:0pt;margin-left:-1.5pt;margin-top:-1.55pt;height:0pt;width:414pt;z-index:25165926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8bQEQ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">
          <v:path arrowok="t"/>
          <v:fill focussize="0,0"/>
          <v:stroke/>
          <v:imagedata o:title=""/>
          <o:lock v:ext="edit"/>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NotTrackMoves/>
  <w:documentProtection w:enforcement="0"/>
  <w:defaultTabStop w:val="720"/>
  <w:drawingGridHorizontalSpacing w:val="105"/>
  <w:drawingGridVerticalSpacing w:val="156"/>
  <w:displayHorizontalDrawingGridEvery w:val="0"/>
  <w:displayVerticalDrawingGridEvery w:val="0"/>
  <w:characterSpacingControl w:val="doNotCompress"/>
  <w:hdrShapeDefaults>
    <o:shapelayout v:ext="edit">
      <o:idmap v:ext="edit" data="2"/>
    </o:shapelayout>
  </w:hdrShapeDefaults>
  <w:compat>
    <w:useFELayout/>
    <w:compatSetting w:name="compatibilityMode" w:uri="http://schemas.microsoft.com/office/word" w:val="12"/>
  </w:compat>
  <w:rsids>
    <w:rsidRoot w:val="00000000"/>
    <w:rsid w:val="7E834AD2"/>
  </w:rsids>
  <m:mathPr>
    <m:mathFont m:val="Cambria Math"/>
    <m:brkBin m:val="before"/>
    <m:brkBinSub m:val="--"/>
    <m:smallFrac m:val="1"/>
    <m:dispDef/>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4">
    <w:name w:val="Default Paragraph Font"/>
    <w:semiHidden/>
    <w:unhideWhenUsed/>
    <w:uiPriority w:val="1"/>
  </w:style>
  <w:style w:type="table" w:default="1" w:styleId="21">
    <w:name w:val="Normal Table"/>
    <w:semiHidden/>
    <w:unhideWhenUsed/>
    <w:uiPriority w:val="99"/>
    <w:tblPr>
      <w:tblCellMar>
        <w:top w:w="0" w:type="dxa"/>
        <w:left w:w="108" w:type="dxa"/>
        <w:bottom w:w="0" w:type="dxa"/>
        <w:right w:w="108" w:type="dxa"/>
      </w:tblCellMar>
    </w:tblPr>
  </w:style>
  <w:style w:type="paragraph" w:styleId="3">
    <w:name w:val="Body Text"/>
    <w:basedOn w:val="1"/>
    <w:link w:val="28"/>
    <w:qFormat/>
    <w:uiPriority w:val="0"/>
    <w:rPr>
      <w:rFonts w:ascii="Times New Roman" w:hAnsi="Times New Roman"/>
      <w:szCs w:val="20"/>
    </w:rPr>
  </w:style>
  <w:style w:type="paragraph" w:styleId="12">
    <w:name w:val="caption"/>
    <w:basedOn w:val="1"/>
    <w:link w:val="31"/>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38"/>
    <w:uiPriority w:val="0"/>
    <w:rPr>
      <w:rFonts w:ascii="Times New Roman" w:hAnsi="Times New Roman"/>
      <w:sz w:val="18"/>
      <w:szCs w:val="18"/>
    </w:rPr>
  </w:style>
  <w:style w:type="paragraph" w:styleId="16">
    <w:name w:val="footer"/>
    <w:basedOn w:val="1"/>
    <w:link w:val="37"/>
    <w:uiPriority w:val="99"/>
    <w:pPr>
      <w:tabs>
        <w:tab w:val="center" w:pos="4153"/>
        <w:tab w:val="right" w:pos="8306"/>
      </w:tabs>
      <w:snapToGrid w:val="0"/>
    </w:pPr>
    <w:rPr>
      <w:rFonts w:ascii="Times New Roman" w:hAnsi="Times New Roman"/>
      <w:sz w:val="18"/>
      <w:szCs w:val="18"/>
    </w:rPr>
  </w:style>
  <w:style w:type="paragraph" w:styleId="17">
    <w:name w:val="header"/>
    <w:basedOn w:val="1"/>
    <w:link w:val="3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table" w:styleId="22">
    <w:name w:val="Table Grid"/>
    <w:basedOn w:val="21"/>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3">
    <w:name w:val="Table Theme"/>
    <w:basedOn w:val="21"/>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uiPriority w:val="0"/>
  </w:style>
  <w:style w:type="character" w:styleId="26">
    <w:name w:val="Hyperlink"/>
    <w:uiPriority w:val="0"/>
    <w:rPr>
      <w:color w:val="4F81BD"/>
    </w:rPr>
  </w:style>
  <w:style w:type="character" w:styleId="27">
    <w:name w:val="footnote reference"/>
    <w:uiPriority w:val="0"/>
    <w:rPr>
      <w:vertAlign w:val="superscript"/>
    </w:rPr>
  </w:style>
  <w:style w:type="character" w:customStyle="1" w:styleId="28">
    <w:name w:val="正文文本 字符"/>
    <w:link w:val="3"/>
    <w:uiPriority w:val="0"/>
    <w:rPr>
      <w:rFonts w:eastAsia="宋体"/>
      <w:sz w:val="21"/>
    </w:rPr>
  </w:style>
  <w:style w:type="paragraph" w:customStyle="1" w:styleId="29">
    <w:name w:val="Bibliography"/>
    <w:basedOn w:val="1"/>
    <w:qFormat/>
    <w:uiPriority w:val="0"/>
  </w:style>
  <w:style w:type="table" w:customStyle="1" w:styleId="30">
    <w:name w:val="Table"/>
    <w:semiHidden/>
    <w:unhideWhenUsed/>
    <w:qFormat/>
    <w:uiPriority w:val="0"/>
    <w:rPr>
      <w:sz w:val="21"/>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31">
    <w:name w:val="题注 字符"/>
    <w:basedOn w:val="24"/>
    <w:link w:val="12"/>
    <w:uiPriority w:val="0"/>
  </w:style>
  <w:style w:type="paragraph" w:customStyle="1" w:styleId="32">
    <w:name w:val="Table Caption"/>
    <w:basedOn w:val="12"/>
    <w:uiPriority w:val="0"/>
    <w:pPr>
      <w:keepNext/>
    </w:pPr>
  </w:style>
  <w:style w:type="character" w:customStyle="1" w:styleId="33">
    <w:name w:val="Verbatim Char"/>
    <w:link w:val="34"/>
    <w:uiPriority w:val="0"/>
    <w:rPr>
      <w:rFonts w:ascii="Consolas" w:hAnsi="Consolas"/>
      <w:sz w:val="22"/>
    </w:rPr>
  </w:style>
  <w:style w:type="paragraph" w:customStyle="1" w:styleId="34">
    <w:name w:val="Source Code"/>
    <w:link w:val="33"/>
    <w:qFormat/>
    <w:uiPriority w:val="0"/>
    <w:pPr>
      <w:wordWrap w:val="0"/>
    </w:pPr>
    <w:rPr>
      <w:rFonts w:ascii="Times New Roman" w:hAnsi="Times New Roman" w:eastAsia="宋体" w:cs="Times New Roman"/>
      <w:lang w:val="en-US" w:eastAsia="zh-CN" w:bidi="ar-SA"/>
    </w:rPr>
  </w:style>
  <w:style w:type="paragraph" w:customStyle="1" w:styleId="35">
    <w:name w:val="TOC Heading"/>
    <w:basedOn w:val="2"/>
    <w:next w:val="3"/>
    <w:unhideWhenUsed/>
    <w:qFormat/>
    <w:uiPriority w:val="39"/>
    <w:pPr>
      <w:spacing w:before="240" w:line="259" w:lineRule="auto"/>
      <w:outlineLvl w:val="9"/>
    </w:pPr>
    <w:rPr>
      <w:b w:val="0"/>
      <w:bCs w:val="0"/>
      <w:color w:val="365F91"/>
    </w:rPr>
  </w:style>
  <w:style w:type="character" w:customStyle="1" w:styleId="36">
    <w:name w:val="页眉 字符"/>
    <w:link w:val="17"/>
    <w:uiPriority w:val="0"/>
    <w:rPr>
      <w:sz w:val="18"/>
      <w:szCs w:val="18"/>
    </w:rPr>
  </w:style>
  <w:style w:type="character" w:customStyle="1" w:styleId="37">
    <w:name w:val="页脚 字符"/>
    <w:link w:val="16"/>
    <w:uiPriority w:val="99"/>
    <w:rPr>
      <w:sz w:val="18"/>
      <w:szCs w:val="18"/>
    </w:rPr>
  </w:style>
  <w:style w:type="character" w:customStyle="1" w:styleId="38">
    <w:name w:val="批注框文本 字符"/>
    <w:link w:val="15"/>
    <w:uiPriority w:val="0"/>
    <w:rPr>
      <w:rFonts w:eastAsia="宋体"/>
      <w:sz w:val="18"/>
      <w:szCs w:val="18"/>
    </w:rPr>
  </w:style>
  <w:style w:type="paragraph" w:customStyle="1" w:styleId="39">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40">
    <w:name w:val="居中黑体二号"/>
    <w:basedOn w:val="1"/>
    <w:qFormat/>
    <w:uiPriority w:val="0"/>
    <w:pPr>
      <w:jc w:val="center"/>
    </w:pPr>
    <w:rPr>
      <w:rFonts w:ascii="黑体" w:hAnsi="黑体" w:eastAsia="黑体"/>
      <w:sz w:val="44"/>
      <w:szCs w:val="21"/>
    </w:rPr>
  </w:style>
  <w:style w:type="paragraph" w:customStyle="1" w:styleId="41">
    <w:name w:val="居中黑体二号粗"/>
    <w:basedOn w:val="1"/>
    <w:qFormat/>
    <w:uiPriority w:val="0"/>
    <w:pPr>
      <w:jc w:val="center"/>
    </w:pPr>
    <w:rPr>
      <w:rFonts w:ascii="黑体" w:hAnsi="黑体" w:eastAsia="黑体"/>
      <w:b/>
      <w:sz w:val="44"/>
      <w:szCs w:val="21"/>
    </w:rPr>
  </w:style>
  <w:style w:type="paragraph" w:customStyle="1" w:styleId="42">
    <w:name w:val="居中黑体三号"/>
    <w:basedOn w:val="1"/>
    <w:qFormat/>
    <w:uiPriority w:val="0"/>
    <w:pPr>
      <w:jc w:val="center"/>
    </w:pPr>
    <w:rPr>
      <w:rFonts w:ascii="黑体" w:hAnsi="黑体" w:eastAsia="黑体"/>
      <w:sz w:val="32"/>
      <w:szCs w:val="21"/>
    </w:rPr>
  </w:style>
  <w:style w:type="paragraph" w:customStyle="1" w:styleId="43">
    <w:name w:val="居中黑体三号粗"/>
    <w:basedOn w:val="1"/>
    <w:qFormat/>
    <w:uiPriority w:val="0"/>
    <w:pPr>
      <w:jc w:val="center"/>
    </w:pPr>
    <w:rPr>
      <w:rFonts w:ascii="黑体" w:hAnsi="黑体" w:eastAsia="黑体"/>
      <w:b/>
      <w:sz w:val="32"/>
      <w:szCs w:val="21"/>
    </w:rPr>
  </w:style>
  <w:style w:type="paragraph" w:customStyle="1" w:styleId="44">
    <w:name w:val="居中黑体四号"/>
    <w:basedOn w:val="1"/>
    <w:qFormat/>
    <w:uiPriority w:val="0"/>
    <w:pPr>
      <w:jc w:val="center"/>
    </w:pPr>
    <w:rPr>
      <w:rFonts w:ascii="黑体" w:hAnsi="黑体" w:eastAsia="黑体"/>
      <w:sz w:val="28"/>
      <w:szCs w:val="21"/>
    </w:rPr>
  </w:style>
  <w:style w:type="paragraph" w:customStyle="1" w:styleId="45">
    <w:name w:val="居中黑体四号粗"/>
    <w:basedOn w:val="1"/>
    <w:qFormat/>
    <w:uiPriority w:val="0"/>
    <w:pPr>
      <w:jc w:val="center"/>
    </w:pPr>
    <w:rPr>
      <w:rFonts w:ascii="黑体" w:hAnsi="黑体" w:eastAsia="黑体"/>
      <w:b/>
      <w:sz w:val="28"/>
      <w:szCs w:val="21"/>
    </w:rPr>
  </w:style>
  <w:style w:type="paragraph" w:customStyle="1" w:styleId="46">
    <w:name w:val="居中黑体五号"/>
    <w:basedOn w:val="1"/>
    <w:qFormat/>
    <w:uiPriority w:val="0"/>
    <w:pPr>
      <w:jc w:val="center"/>
    </w:pPr>
    <w:rPr>
      <w:rFonts w:ascii="黑体" w:hAnsi="黑体" w:eastAsia="黑体"/>
      <w:szCs w:val="21"/>
    </w:rPr>
  </w:style>
  <w:style w:type="paragraph" w:customStyle="1" w:styleId="47">
    <w:name w:val="居中黑体五号粗"/>
    <w:basedOn w:val="1"/>
    <w:qFormat/>
    <w:uiPriority w:val="0"/>
    <w:pPr>
      <w:jc w:val="center"/>
    </w:pPr>
    <w:rPr>
      <w:rFonts w:ascii="黑体" w:hAnsi="黑体" w:eastAsia="黑体"/>
      <w:b/>
      <w:szCs w:val="21"/>
    </w:rPr>
  </w:style>
  <w:style w:type="paragraph" w:customStyle="1" w:styleId="48">
    <w:name w:val="居中黑体小二"/>
    <w:basedOn w:val="1"/>
    <w:qFormat/>
    <w:uiPriority w:val="0"/>
    <w:pPr>
      <w:jc w:val="center"/>
    </w:pPr>
    <w:rPr>
      <w:rFonts w:ascii="黑体" w:hAnsi="黑体" w:eastAsia="黑体"/>
      <w:sz w:val="36"/>
      <w:szCs w:val="21"/>
    </w:rPr>
  </w:style>
  <w:style w:type="paragraph" w:customStyle="1" w:styleId="49">
    <w:name w:val="居中黑体小二粗"/>
    <w:basedOn w:val="1"/>
    <w:qFormat/>
    <w:uiPriority w:val="0"/>
    <w:pPr>
      <w:jc w:val="center"/>
    </w:pPr>
    <w:rPr>
      <w:rFonts w:ascii="黑体" w:hAnsi="黑体" w:eastAsia="黑体"/>
      <w:b/>
      <w:sz w:val="36"/>
      <w:szCs w:val="21"/>
    </w:rPr>
  </w:style>
  <w:style w:type="paragraph" w:customStyle="1" w:styleId="50">
    <w:name w:val="居中黑体小三"/>
    <w:basedOn w:val="1"/>
    <w:qFormat/>
    <w:uiPriority w:val="0"/>
    <w:pPr>
      <w:jc w:val="center"/>
    </w:pPr>
    <w:rPr>
      <w:rFonts w:ascii="黑体" w:hAnsi="黑体" w:eastAsia="黑体"/>
      <w:sz w:val="30"/>
      <w:szCs w:val="21"/>
    </w:rPr>
  </w:style>
  <w:style w:type="paragraph" w:customStyle="1" w:styleId="51">
    <w:name w:val="居中黑体小三粗"/>
    <w:basedOn w:val="1"/>
    <w:qFormat/>
    <w:uiPriority w:val="0"/>
    <w:pPr>
      <w:jc w:val="center"/>
    </w:pPr>
    <w:rPr>
      <w:rFonts w:ascii="黑体" w:hAnsi="黑体" w:eastAsia="黑体"/>
      <w:b/>
      <w:sz w:val="30"/>
      <w:szCs w:val="21"/>
    </w:rPr>
  </w:style>
  <w:style w:type="paragraph" w:customStyle="1" w:styleId="52">
    <w:name w:val="居中黑体小四"/>
    <w:basedOn w:val="1"/>
    <w:qFormat/>
    <w:uiPriority w:val="0"/>
    <w:pPr>
      <w:jc w:val="center"/>
    </w:pPr>
    <w:rPr>
      <w:rFonts w:ascii="黑体" w:hAnsi="黑体" w:eastAsia="黑体"/>
      <w:sz w:val="24"/>
      <w:szCs w:val="21"/>
    </w:rPr>
  </w:style>
  <w:style w:type="paragraph" w:customStyle="1" w:styleId="53">
    <w:name w:val="居中黑体小四粗"/>
    <w:basedOn w:val="1"/>
    <w:qFormat/>
    <w:uiPriority w:val="0"/>
    <w:pPr>
      <w:jc w:val="center"/>
    </w:pPr>
    <w:rPr>
      <w:rFonts w:ascii="黑体" w:hAnsi="黑体" w:eastAsia="黑体"/>
      <w:b/>
      <w:sz w:val="24"/>
      <w:szCs w:val="21"/>
    </w:rPr>
  </w:style>
  <w:style w:type="paragraph" w:customStyle="1" w:styleId="54">
    <w:name w:val="居中黑体小一"/>
    <w:basedOn w:val="1"/>
    <w:qFormat/>
    <w:uiPriority w:val="0"/>
    <w:pPr>
      <w:jc w:val="center"/>
    </w:pPr>
    <w:rPr>
      <w:rFonts w:ascii="黑体" w:hAnsi="黑体" w:eastAsia="黑体"/>
      <w:sz w:val="48"/>
      <w:szCs w:val="21"/>
    </w:rPr>
  </w:style>
  <w:style w:type="paragraph" w:customStyle="1" w:styleId="55">
    <w:name w:val="居中黑体小一粗"/>
    <w:basedOn w:val="1"/>
    <w:qFormat/>
    <w:uiPriority w:val="0"/>
    <w:pPr>
      <w:jc w:val="center"/>
    </w:pPr>
    <w:rPr>
      <w:rFonts w:ascii="黑体" w:hAnsi="黑体" w:eastAsia="黑体" w:cs="黑体"/>
      <w:b/>
      <w:sz w:val="48"/>
      <w:szCs w:val="28"/>
    </w:rPr>
  </w:style>
  <w:style w:type="paragraph" w:customStyle="1" w:styleId="56">
    <w:name w:val="居中黑体一号"/>
    <w:basedOn w:val="1"/>
    <w:qFormat/>
    <w:uiPriority w:val="0"/>
    <w:pPr>
      <w:jc w:val="center"/>
    </w:pPr>
    <w:rPr>
      <w:rFonts w:ascii="黑体" w:hAnsi="黑体" w:eastAsia="黑体"/>
      <w:sz w:val="52"/>
      <w:szCs w:val="21"/>
    </w:rPr>
  </w:style>
  <w:style w:type="paragraph" w:customStyle="1" w:styleId="57">
    <w:name w:val="居中黑体一号粗"/>
    <w:basedOn w:val="1"/>
    <w:qFormat/>
    <w:uiPriority w:val="0"/>
    <w:pPr>
      <w:jc w:val="center"/>
    </w:pPr>
    <w:rPr>
      <w:rFonts w:ascii="黑体" w:hAnsi="黑体" w:eastAsia="黑体"/>
      <w:b/>
      <w:sz w:val="52"/>
      <w:szCs w:val="21"/>
    </w:rPr>
  </w:style>
  <w:style w:type="paragraph" w:customStyle="1" w:styleId="58">
    <w:name w:val="居中宋体二号"/>
    <w:basedOn w:val="1"/>
    <w:qFormat/>
    <w:uiPriority w:val="0"/>
    <w:pPr>
      <w:jc w:val="center"/>
    </w:pPr>
    <w:rPr>
      <w:sz w:val="44"/>
      <w:szCs w:val="21"/>
    </w:rPr>
  </w:style>
  <w:style w:type="paragraph" w:customStyle="1" w:styleId="59">
    <w:name w:val="左宋体三号"/>
    <w:basedOn w:val="1"/>
    <w:qFormat/>
    <w:uiPriority w:val="0"/>
    <w:rPr>
      <w:sz w:val="32"/>
      <w:szCs w:val="21"/>
    </w:rPr>
  </w:style>
  <w:style w:type="paragraph" w:customStyle="1" w:styleId="60">
    <w:name w:val="左宋体三号T1"/>
    <w:basedOn w:val="1"/>
    <w:qFormat/>
    <w:uiPriority w:val="0"/>
    <w:pPr>
      <w:tabs>
        <w:tab w:val="left" w:pos="420"/>
      </w:tabs>
    </w:pPr>
    <w:rPr>
      <w:sz w:val="32"/>
      <w:szCs w:val="21"/>
      <w:lang w:eastAsia="zh-CN"/>
    </w:rPr>
  </w:style>
  <w:style w:type="paragraph" w:customStyle="1" w:styleId="61">
    <w:name w:val="左宋体三号T2"/>
    <w:basedOn w:val="1"/>
    <w:qFormat/>
    <w:uiPriority w:val="0"/>
    <w:pPr>
      <w:tabs>
        <w:tab w:val="left" w:pos="420"/>
        <w:tab w:val="left" w:pos="4200"/>
      </w:tabs>
    </w:pPr>
    <w:rPr>
      <w:sz w:val="32"/>
      <w:szCs w:val="21"/>
    </w:rPr>
  </w:style>
  <w:style w:type="paragraph" w:customStyle="1" w:styleId="62">
    <w:name w:val="左宋体三号T4"/>
    <w:basedOn w:val="1"/>
    <w:qFormat/>
    <w:uiPriority w:val="0"/>
    <w:pPr>
      <w:tabs>
        <w:tab w:val="left" w:pos="420"/>
        <w:tab w:val="left" w:pos="2310"/>
        <w:tab w:val="left" w:pos="4200"/>
        <w:tab w:val="left" w:pos="6090"/>
      </w:tabs>
    </w:pPr>
    <w:rPr>
      <w:sz w:val="32"/>
      <w:szCs w:val="21"/>
    </w:rPr>
  </w:style>
  <w:style w:type="paragraph" w:customStyle="1" w:styleId="63">
    <w:name w:val="左宋体三号粗"/>
    <w:basedOn w:val="1"/>
    <w:qFormat/>
    <w:uiPriority w:val="0"/>
    <w:rPr>
      <w:b/>
      <w:sz w:val="32"/>
      <w:szCs w:val="21"/>
    </w:rPr>
  </w:style>
  <w:style w:type="paragraph" w:customStyle="1" w:styleId="64">
    <w:name w:val="左宋体三号粗T1"/>
    <w:basedOn w:val="1"/>
    <w:qFormat/>
    <w:uiPriority w:val="0"/>
    <w:pPr>
      <w:tabs>
        <w:tab w:val="left" w:pos="420"/>
      </w:tabs>
    </w:pPr>
    <w:rPr>
      <w:b/>
      <w:sz w:val="32"/>
      <w:szCs w:val="21"/>
    </w:rPr>
  </w:style>
  <w:style w:type="paragraph" w:customStyle="1" w:styleId="65">
    <w:name w:val="左宋体三号粗T2"/>
    <w:basedOn w:val="1"/>
    <w:qFormat/>
    <w:uiPriority w:val="0"/>
    <w:pPr>
      <w:tabs>
        <w:tab w:val="left" w:pos="420"/>
        <w:tab w:val="left" w:pos="4200"/>
      </w:tabs>
    </w:pPr>
    <w:rPr>
      <w:b/>
      <w:sz w:val="32"/>
      <w:szCs w:val="21"/>
    </w:rPr>
  </w:style>
  <w:style w:type="paragraph" w:customStyle="1" w:styleId="66">
    <w:name w:val="左宋体三号粗T4"/>
    <w:basedOn w:val="1"/>
    <w:qFormat/>
    <w:uiPriority w:val="0"/>
    <w:pPr>
      <w:tabs>
        <w:tab w:val="left" w:pos="420"/>
        <w:tab w:val="left" w:pos="2310"/>
        <w:tab w:val="left" w:pos="4200"/>
        <w:tab w:val="left" w:pos="6090"/>
      </w:tabs>
    </w:pPr>
    <w:rPr>
      <w:b/>
      <w:sz w:val="32"/>
      <w:szCs w:val="21"/>
    </w:rPr>
  </w:style>
  <w:style w:type="paragraph" w:customStyle="1" w:styleId="67">
    <w:name w:val="左宋体四号"/>
    <w:basedOn w:val="1"/>
    <w:qFormat/>
    <w:uiPriority w:val="0"/>
    <w:rPr>
      <w:sz w:val="28"/>
      <w:szCs w:val="21"/>
    </w:rPr>
  </w:style>
  <w:style w:type="paragraph" w:customStyle="1" w:styleId="68">
    <w:name w:val="左宋体四号T1"/>
    <w:basedOn w:val="1"/>
    <w:qFormat/>
    <w:uiPriority w:val="0"/>
    <w:pPr>
      <w:tabs>
        <w:tab w:val="left" w:pos="420"/>
      </w:tabs>
    </w:pPr>
    <w:rPr>
      <w:sz w:val="28"/>
      <w:szCs w:val="21"/>
    </w:rPr>
  </w:style>
  <w:style w:type="paragraph" w:customStyle="1" w:styleId="69">
    <w:name w:val="左宋体四号T2"/>
    <w:basedOn w:val="1"/>
    <w:qFormat/>
    <w:uiPriority w:val="0"/>
    <w:pPr>
      <w:tabs>
        <w:tab w:val="left" w:pos="420"/>
        <w:tab w:val="left" w:pos="4200"/>
      </w:tabs>
    </w:pPr>
    <w:rPr>
      <w:sz w:val="28"/>
      <w:szCs w:val="21"/>
    </w:rPr>
  </w:style>
  <w:style w:type="paragraph" w:customStyle="1" w:styleId="70">
    <w:name w:val="左宋体四号T4"/>
    <w:basedOn w:val="1"/>
    <w:qFormat/>
    <w:uiPriority w:val="0"/>
    <w:pPr>
      <w:tabs>
        <w:tab w:val="left" w:pos="420"/>
        <w:tab w:val="left" w:pos="2310"/>
        <w:tab w:val="left" w:pos="4200"/>
        <w:tab w:val="left" w:pos="6090"/>
      </w:tabs>
    </w:pPr>
    <w:rPr>
      <w:sz w:val="28"/>
      <w:szCs w:val="21"/>
    </w:rPr>
  </w:style>
  <w:style w:type="paragraph" w:customStyle="1" w:styleId="71">
    <w:name w:val="左宋体四号粗"/>
    <w:basedOn w:val="1"/>
    <w:qFormat/>
    <w:uiPriority w:val="0"/>
    <w:rPr>
      <w:b/>
      <w:sz w:val="28"/>
      <w:szCs w:val="21"/>
    </w:rPr>
  </w:style>
  <w:style w:type="paragraph" w:customStyle="1" w:styleId="72">
    <w:name w:val="左宋体四号粗T1"/>
    <w:basedOn w:val="1"/>
    <w:qFormat/>
    <w:uiPriority w:val="0"/>
    <w:pPr>
      <w:tabs>
        <w:tab w:val="left" w:pos="420"/>
      </w:tabs>
    </w:pPr>
    <w:rPr>
      <w:b/>
      <w:sz w:val="28"/>
      <w:szCs w:val="21"/>
    </w:rPr>
  </w:style>
  <w:style w:type="paragraph" w:customStyle="1" w:styleId="73">
    <w:name w:val="左宋体四号粗T2"/>
    <w:basedOn w:val="1"/>
    <w:qFormat/>
    <w:uiPriority w:val="0"/>
    <w:pPr>
      <w:tabs>
        <w:tab w:val="left" w:pos="420"/>
        <w:tab w:val="left" w:pos="4200"/>
      </w:tabs>
    </w:pPr>
    <w:rPr>
      <w:b/>
      <w:sz w:val="28"/>
      <w:szCs w:val="21"/>
    </w:rPr>
  </w:style>
  <w:style w:type="paragraph" w:customStyle="1" w:styleId="74">
    <w:name w:val="左宋体四号粗T4"/>
    <w:basedOn w:val="1"/>
    <w:qFormat/>
    <w:uiPriority w:val="0"/>
    <w:pPr>
      <w:tabs>
        <w:tab w:val="left" w:pos="420"/>
        <w:tab w:val="left" w:pos="2310"/>
        <w:tab w:val="left" w:pos="4200"/>
        <w:tab w:val="left" w:pos="6090"/>
      </w:tabs>
    </w:pPr>
    <w:rPr>
      <w:b/>
      <w:sz w:val="28"/>
      <w:szCs w:val="21"/>
    </w:rPr>
  </w:style>
  <w:style w:type="paragraph" w:customStyle="1" w:styleId="75">
    <w:name w:val="左宋体五号"/>
    <w:basedOn w:val="1"/>
    <w:qFormat/>
    <w:uiPriority w:val="0"/>
    <w:rPr>
      <w:szCs w:val="21"/>
    </w:rPr>
  </w:style>
  <w:style w:type="paragraph" w:customStyle="1" w:styleId="76">
    <w:name w:val="左宋体五号T1"/>
    <w:basedOn w:val="1"/>
    <w:qFormat/>
    <w:uiPriority w:val="0"/>
    <w:pPr>
      <w:tabs>
        <w:tab w:val="left" w:pos="420"/>
      </w:tabs>
    </w:pPr>
    <w:rPr>
      <w:szCs w:val="21"/>
    </w:rPr>
  </w:style>
  <w:style w:type="paragraph" w:customStyle="1" w:styleId="77">
    <w:name w:val="左宋体五号T2"/>
    <w:basedOn w:val="1"/>
    <w:qFormat/>
    <w:uiPriority w:val="0"/>
    <w:pPr>
      <w:tabs>
        <w:tab w:val="left" w:pos="420"/>
        <w:tab w:val="left" w:pos="4200"/>
      </w:tabs>
    </w:pPr>
    <w:rPr>
      <w:szCs w:val="21"/>
    </w:rPr>
  </w:style>
  <w:style w:type="paragraph" w:customStyle="1" w:styleId="78">
    <w:name w:val="左宋体五号T4"/>
    <w:basedOn w:val="1"/>
    <w:qFormat/>
    <w:uiPriority w:val="0"/>
    <w:pPr>
      <w:tabs>
        <w:tab w:val="left" w:pos="420"/>
        <w:tab w:val="left" w:pos="2310"/>
        <w:tab w:val="left" w:pos="4200"/>
        <w:tab w:val="left" w:pos="6090"/>
      </w:tabs>
    </w:pPr>
    <w:rPr>
      <w:szCs w:val="21"/>
    </w:rPr>
  </w:style>
  <w:style w:type="paragraph" w:customStyle="1" w:styleId="79">
    <w:name w:val="左宋体五号粗"/>
    <w:basedOn w:val="1"/>
    <w:qFormat/>
    <w:uiPriority w:val="0"/>
    <w:rPr>
      <w:b/>
      <w:szCs w:val="21"/>
    </w:rPr>
  </w:style>
  <w:style w:type="paragraph" w:customStyle="1" w:styleId="80">
    <w:name w:val="宋体五号中"/>
    <w:basedOn w:val="1"/>
    <w:qFormat/>
    <w:uiPriority w:val="0"/>
    <w:pPr>
      <w:jc w:val="center"/>
    </w:pPr>
    <w:rPr>
      <w:szCs w:val="21"/>
    </w:rPr>
  </w:style>
  <w:style w:type="paragraph" w:customStyle="1" w:styleId="81">
    <w:name w:val="左宋体小三"/>
    <w:basedOn w:val="1"/>
    <w:qFormat/>
    <w:uiPriority w:val="0"/>
    <w:rPr>
      <w:sz w:val="30"/>
      <w:szCs w:val="21"/>
    </w:rPr>
  </w:style>
  <w:style w:type="paragraph" w:customStyle="1" w:styleId="82">
    <w:name w:val="左宋体小三T1"/>
    <w:basedOn w:val="1"/>
    <w:qFormat/>
    <w:uiPriority w:val="0"/>
    <w:pPr>
      <w:tabs>
        <w:tab w:val="left" w:pos="420"/>
      </w:tabs>
    </w:pPr>
    <w:rPr>
      <w:sz w:val="30"/>
      <w:szCs w:val="21"/>
    </w:rPr>
  </w:style>
  <w:style w:type="paragraph" w:customStyle="1" w:styleId="83">
    <w:name w:val="左宋体小三T2"/>
    <w:basedOn w:val="1"/>
    <w:qFormat/>
    <w:uiPriority w:val="0"/>
    <w:pPr>
      <w:tabs>
        <w:tab w:val="left" w:pos="420"/>
        <w:tab w:val="left" w:pos="4200"/>
      </w:tabs>
    </w:pPr>
    <w:rPr>
      <w:sz w:val="30"/>
      <w:szCs w:val="21"/>
    </w:rPr>
  </w:style>
  <w:style w:type="paragraph" w:customStyle="1" w:styleId="84">
    <w:name w:val="左宋体小三T4"/>
    <w:basedOn w:val="1"/>
    <w:qFormat/>
    <w:uiPriority w:val="0"/>
    <w:pPr>
      <w:tabs>
        <w:tab w:val="left" w:pos="420"/>
        <w:tab w:val="left" w:pos="2310"/>
        <w:tab w:val="left" w:pos="4200"/>
        <w:tab w:val="left" w:pos="6090"/>
      </w:tabs>
    </w:pPr>
    <w:rPr>
      <w:sz w:val="30"/>
      <w:szCs w:val="21"/>
    </w:rPr>
  </w:style>
  <w:style w:type="paragraph" w:customStyle="1" w:styleId="85">
    <w:name w:val="左宋体小三粗"/>
    <w:basedOn w:val="1"/>
    <w:qFormat/>
    <w:uiPriority w:val="0"/>
    <w:rPr>
      <w:b/>
      <w:sz w:val="30"/>
      <w:szCs w:val="21"/>
    </w:rPr>
  </w:style>
  <w:style w:type="paragraph" w:customStyle="1" w:styleId="86">
    <w:name w:val="左宋体小三粗T1"/>
    <w:basedOn w:val="1"/>
    <w:qFormat/>
    <w:uiPriority w:val="0"/>
    <w:pPr>
      <w:tabs>
        <w:tab w:val="left" w:pos="420"/>
      </w:tabs>
    </w:pPr>
    <w:rPr>
      <w:b/>
      <w:sz w:val="30"/>
      <w:szCs w:val="21"/>
    </w:rPr>
  </w:style>
  <w:style w:type="paragraph" w:customStyle="1" w:styleId="87">
    <w:name w:val="左宋体小三粗T2"/>
    <w:basedOn w:val="1"/>
    <w:qFormat/>
    <w:uiPriority w:val="0"/>
    <w:pPr>
      <w:tabs>
        <w:tab w:val="left" w:pos="420"/>
        <w:tab w:val="left" w:pos="4200"/>
      </w:tabs>
    </w:pPr>
    <w:rPr>
      <w:b/>
      <w:sz w:val="30"/>
      <w:szCs w:val="21"/>
    </w:rPr>
  </w:style>
  <w:style w:type="paragraph" w:customStyle="1" w:styleId="88">
    <w:name w:val="左宋体小三粗T4"/>
    <w:basedOn w:val="1"/>
    <w:qFormat/>
    <w:uiPriority w:val="0"/>
    <w:pPr>
      <w:tabs>
        <w:tab w:val="left" w:pos="420"/>
        <w:tab w:val="left" w:pos="2310"/>
        <w:tab w:val="left" w:pos="4200"/>
        <w:tab w:val="left" w:pos="6090"/>
      </w:tabs>
    </w:pPr>
    <w:rPr>
      <w:b/>
      <w:sz w:val="30"/>
      <w:szCs w:val="21"/>
    </w:rPr>
  </w:style>
  <w:style w:type="paragraph" w:customStyle="1" w:styleId="89">
    <w:name w:val="左宋体小四"/>
    <w:basedOn w:val="1"/>
    <w:qFormat/>
    <w:uiPriority w:val="0"/>
    <w:rPr>
      <w:sz w:val="24"/>
      <w:szCs w:val="21"/>
    </w:rPr>
  </w:style>
  <w:style w:type="paragraph" w:customStyle="1" w:styleId="90">
    <w:name w:val="左宋体小四T1"/>
    <w:basedOn w:val="1"/>
    <w:qFormat/>
    <w:uiPriority w:val="0"/>
    <w:pPr>
      <w:tabs>
        <w:tab w:val="left" w:pos="420"/>
      </w:tabs>
    </w:pPr>
    <w:rPr>
      <w:sz w:val="24"/>
      <w:szCs w:val="21"/>
    </w:rPr>
  </w:style>
  <w:style w:type="paragraph" w:customStyle="1" w:styleId="91">
    <w:name w:val="左宋体小四T2"/>
    <w:basedOn w:val="1"/>
    <w:qFormat/>
    <w:uiPriority w:val="0"/>
    <w:pPr>
      <w:tabs>
        <w:tab w:val="left" w:pos="420"/>
        <w:tab w:val="left" w:pos="4200"/>
      </w:tabs>
    </w:pPr>
    <w:rPr>
      <w:sz w:val="24"/>
      <w:szCs w:val="21"/>
    </w:rPr>
  </w:style>
  <w:style w:type="paragraph" w:customStyle="1" w:styleId="92">
    <w:name w:val="左宋体小四T4"/>
    <w:basedOn w:val="1"/>
    <w:qFormat/>
    <w:uiPriority w:val="0"/>
    <w:pPr>
      <w:tabs>
        <w:tab w:val="left" w:pos="420"/>
        <w:tab w:val="left" w:pos="2310"/>
        <w:tab w:val="left" w:pos="4200"/>
        <w:tab w:val="left" w:pos="6090"/>
      </w:tabs>
    </w:pPr>
    <w:rPr>
      <w:sz w:val="24"/>
      <w:szCs w:val="21"/>
    </w:rPr>
  </w:style>
  <w:style w:type="paragraph" w:customStyle="1" w:styleId="93">
    <w:name w:val="左宋体小四粗"/>
    <w:basedOn w:val="1"/>
    <w:qFormat/>
    <w:uiPriority w:val="0"/>
    <w:rPr>
      <w:b/>
      <w:sz w:val="24"/>
      <w:szCs w:val="21"/>
    </w:rPr>
  </w:style>
  <w:style w:type="paragraph" w:customStyle="1" w:styleId="94">
    <w:name w:val="左宋体小四粗T1"/>
    <w:basedOn w:val="1"/>
    <w:qFormat/>
    <w:uiPriority w:val="0"/>
    <w:pPr>
      <w:tabs>
        <w:tab w:val="left" w:pos="420"/>
      </w:tabs>
    </w:pPr>
    <w:rPr>
      <w:b/>
      <w:sz w:val="24"/>
      <w:szCs w:val="21"/>
    </w:rPr>
  </w:style>
  <w:style w:type="paragraph" w:customStyle="1" w:styleId="95">
    <w:name w:val="左宋体小四粗T2"/>
    <w:basedOn w:val="1"/>
    <w:qFormat/>
    <w:uiPriority w:val="0"/>
    <w:pPr>
      <w:tabs>
        <w:tab w:val="left" w:pos="420"/>
        <w:tab w:val="left" w:pos="4200"/>
      </w:tabs>
    </w:pPr>
    <w:rPr>
      <w:b/>
      <w:sz w:val="24"/>
      <w:szCs w:val="21"/>
    </w:rPr>
  </w:style>
  <w:style w:type="paragraph" w:customStyle="1" w:styleId="96">
    <w:name w:val="左宋体小四粗T4"/>
    <w:basedOn w:val="1"/>
    <w:qFormat/>
    <w:uiPriority w:val="0"/>
    <w:pPr>
      <w:tabs>
        <w:tab w:val="left" w:pos="420"/>
        <w:tab w:val="left" w:pos="2310"/>
        <w:tab w:val="left" w:pos="4200"/>
        <w:tab w:val="left" w:pos="6090"/>
      </w:tabs>
    </w:pPr>
    <w:rPr>
      <w:b/>
      <w:sz w:val="24"/>
      <w:szCs w:val="21"/>
    </w:rPr>
  </w:style>
  <w:style w:type="paragraph" w:customStyle="1" w:styleId="97">
    <w:name w:val="居中宋体二号粗"/>
    <w:basedOn w:val="1"/>
    <w:qFormat/>
    <w:uiPriority w:val="0"/>
    <w:pPr>
      <w:jc w:val="center"/>
    </w:pPr>
    <w:rPr>
      <w:b/>
      <w:sz w:val="44"/>
      <w:szCs w:val="21"/>
    </w:rPr>
  </w:style>
  <w:style w:type="paragraph" w:customStyle="1" w:styleId="98">
    <w:name w:val="居中宋体三号"/>
    <w:basedOn w:val="1"/>
    <w:qFormat/>
    <w:uiPriority w:val="0"/>
    <w:pPr>
      <w:jc w:val="center"/>
    </w:pPr>
    <w:rPr>
      <w:sz w:val="32"/>
      <w:szCs w:val="21"/>
    </w:rPr>
  </w:style>
  <w:style w:type="paragraph" w:customStyle="1" w:styleId="99">
    <w:name w:val="居中宋体三号粗"/>
    <w:basedOn w:val="1"/>
    <w:qFormat/>
    <w:uiPriority w:val="0"/>
    <w:pPr>
      <w:jc w:val="center"/>
    </w:pPr>
    <w:rPr>
      <w:b/>
      <w:sz w:val="32"/>
      <w:szCs w:val="21"/>
    </w:rPr>
  </w:style>
  <w:style w:type="paragraph" w:customStyle="1" w:styleId="100">
    <w:name w:val="居中宋体四号"/>
    <w:basedOn w:val="1"/>
    <w:qFormat/>
    <w:uiPriority w:val="0"/>
    <w:pPr>
      <w:jc w:val="center"/>
    </w:pPr>
    <w:rPr>
      <w:sz w:val="28"/>
      <w:szCs w:val="21"/>
    </w:rPr>
  </w:style>
  <w:style w:type="paragraph" w:customStyle="1" w:styleId="101">
    <w:name w:val="居中宋体四号粗"/>
    <w:basedOn w:val="1"/>
    <w:qFormat/>
    <w:uiPriority w:val="0"/>
    <w:pPr>
      <w:jc w:val="center"/>
    </w:pPr>
    <w:rPr>
      <w:b/>
      <w:sz w:val="28"/>
      <w:szCs w:val="21"/>
    </w:rPr>
  </w:style>
  <w:style w:type="paragraph" w:customStyle="1" w:styleId="102">
    <w:name w:val="居中宋体五号"/>
    <w:basedOn w:val="1"/>
    <w:qFormat/>
    <w:uiPriority w:val="0"/>
    <w:pPr>
      <w:jc w:val="center"/>
    </w:pPr>
    <w:rPr>
      <w:szCs w:val="21"/>
    </w:rPr>
  </w:style>
  <w:style w:type="paragraph" w:customStyle="1" w:styleId="103">
    <w:name w:val="居中宋体五号粗"/>
    <w:basedOn w:val="1"/>
    <w:qFormat/>
    <w:uiPriority w:val="0"/>
    <w:pPr>
      <w:jc w:val="center"/>
    </w:pPr>
    <w:rPr>
      <w:b/>
      <w:szCs w:val="21"/>
    </w:rPr>
  </w:style>
  <w:style w:type="paragraph" w:customStyle="1" w:styleId="104">
    <w:name w:val="居中宋体小二"/>
    <w:basedOn w:val="1"/>
    <w:qFormat/>
    <w:uiPriority w:val="0"/>
    <w:pPr>
      <w:jc w:val="center"/>
    </w:pPr>
    <w:rPr>
      <w:sz w:val="36"/>
      <w:szCs w:val="21"/>
    </w:rPr>
  </w:style>
  <w:style w:type="paragraph" w:customStyle="1" w:styleId="105">
    <w:name w:val="居中宋体小二粗"/>
    <w:basedOn w:val="1"/>
    <w:qFormat/>
    <w:uiPriority w:val="0"/>
    <w:pPr>
      <w:jc w:val="center"/>
    </w:pPr>
    <w:rPr>
      <w:b/>
      <w:sz w:val="36"/>
      <w:szCs w:val="21"/>
    </w:rPr>
  </w:style>
  <w:style w:type="paragraph" w:customStyle="1" w:styleId="106">
    <w:name w:val="居中宋体小三"/>
    <w:basedOn w:val="1"/>
    <w:qFormat/>
    <w:uiPriority w:val="0"/>
    <w:pPr>
      <w:jc w:val="center"/>
    </w:pPr>
    <w:rPr>
      <w:sz w:val="30"/>
      <w:szCs w:val="21"/>
    </w:rPr>
  </w:style>
  <w:style w:type="paragraph" w:customStyle="1" w:styleId="107">
    <w:name w:val="居中宋体小三粗"/>
    <w:basedOn w:val="1"/>
    <w:qFormat/>
    <w:uiPriority w:val="0"/>
    <w:pPr>
      <w:jc w:val="center"/>
    </w:pPr>
    <w:rPr>
      <w:b/>
      <w:sz w:val="30"/>
      <w:szCs w:val="21"/>
    </w:rPr>
  </w:style>
  <w:style w:type="paragraph" w:customStyle="1" w:styleId="108">
    <w:name w:val="居中宋体小四"/>
    <w:basedOn w:val="1"/>
    <w:qFormat/>
    <w:uiPriority w:val="0"/>
    <w:pPr>
      <w:jc w:val="center"/>
    </w:pPr>
    <w:rPr>
      <w:sz w:val="24"/>
      <w:szCs w:val="21"/>
    </w:rPr>
  </w:style>
  <w:style w:type="paragraph" w:customStyle="1" w:styleId="109">
    <w:name w:val="居中宋体小四粗"/>
    <w:basedOn w:val="1"/>
    <w:qFormat/>
    <w:uiPriority w:val="0"/>
    <w:pPr>
      <w:jc w:val="center"/>
    </w:pPr>
    <w:rPr>
      <w:b/>
      <w:sz w:val="24"/>
      <w:szCs w:val="21"/>
    </w:rPr>
  </w:style>
  <w:style w:type="paragraph" w:customStyle="1" w:styleId="110">
    <w:name w:val="居中宋体小一"/>
    <w:basedOn w:val="1"/>
    <w:qFormat/>
    <w:uiPriority w:val="0"/>
    <w:pPr>
      <w:jc w:val="center"/>
    </w:pPr>
    <w:rPr>
      <w:sz w:val="48"/>
      <w:szCs w:val="21"/>
    </w:rPr>
  </w:style>
  <w:style w:type="paragraph" w:customStyle="1" w:styleId="111">
    <w:name w:val="居中宋体小一粗"/>
    <w:basedOn w:val="1"/>
    <w:qFormat/>
    <w:uiPriority w:val="0"/>
    <w:pPr>
      <w:jc w:val="center"/>
    </w:pPr>
    <w:rPr>
      <w:rFonts w:cs="黑体"/>
      <w:b/>
      <w:sz w:val="48"/>
      <w:szCs w:val="28"/>
    </w:rPr>
  </w:style>
  <w:style w:type="paragraph" w:customStyle="1" w:styleId="112">
    <w:name w:val="居中宋体一号"/>
    <w:basedOn w:val="1"/>
    <w:qFormat/>
    <w:uiPriority w:val="0"/>
    <w:pPr>
      <w:jc w:val="center"/>
    </w:pPr>
    <w:rPr>
      <w:sz w:val="52"/>
      <w:szCs w:val="21"/>
    </w:rPr>
  </w:style>
  <w:style w:type="paragraph" w:customStyle="1" w:styleId="113">
    <w:name w:val="居中宋体一号粗"/>
    <w:basedOn w:val="1"/>
    <w:qFormat/>
    <w:uiPriority w:val="0"/>
    <w:pPr>
      <w:jc w:val="center"/>
    </w:pPr>
    <w:rPr>
      <w:b/>
      <w:sz w:val="52"/>
      <w:szCs w:val="21"/>
    </w:rPr>
  </w:style>
  <w:style w:type="paragraph" w:customStyle="1" w:styleId="114">
    <w:name w:val="左黑体三号"/>
    <w:basedOn w:val="1"/>
    <w:qFormat/>
    <w:uiPriority w:val="0"/>
    <w:rPr>
      <w:rFonts w:ascii="黑体" w:hAnsi="黑体" w:eastAsia="黑体"/>
      <w:sz w:val="32"/>
      <w:szCs w:val="21"/>
    </w:rPr>
  </w:style>
  <w:style w:type="paragraph" w:customStyle="1" w:styleId="115">
    <w:name w:val="左黑体三号粗"/>
    <w:basedOn w:val="1"/>
    <w:qFormat/>
    <w:uiPriority w:val="0"/>
    <w:rPr>
      <w:rFonts w:ascii="黑体" w:hAnsi="黑体" w:eastAsia="黑体"/>
      <w:b/>
      <w:sz w:val="32"/>
      <w:szCs w:val="21"/>
    </w:rPr>
  </w:style>
  <w:style w:type="paragraph" w:customStyle="1" w:styleId="116">
    <w:name w:val="左黑体四号"/>
    <w:basedOn w:val="1"/>
    <w:qFormat/>
    <w:uiPriority w:val="0"/>
    <w:rPr>
      <w:rFonts w:ascii="黑体" w:hAnsi="黑体" w:eastAsia="黑体"/>
      <w:sz w:val="28"/>
      <w:szCs w:val="21"/>
    </w:rPr>
  </w:style>
  <w:style w:type="paragraph" w:customStyle="1" w:styleId="117">
    <w:name w:val="左黑体四号粗"/>
    <w:basedOn w:val="1"/>
    <w:qFormat/>
    <w:uiPriority w:val="0"/>
    <w:rPr>
      <w:rFonts w:ascii="黑体" w:hAnsi="黑体" w:eastAsia="黑体"/>
      <w:b/>
      <w:sz w:val="28"/>
      <w:szCs w:val="21"/>
    </w:rPr>
  </w:style>
  <w:style w:type="paragraph" w:customStyle="1" w:styleId="118">
    <w:name w:val="左黑体五号"/>
    <w:basedOn w:val="1"/>
    <w:qFormat/>
    <w:uiPriority w:val="0"/>
    <w:rPr>
      <w:rFonts w:ascii="黑体" w:hAnsi="黑体" w:eastAsia="黑体"/>
      <w:szCs w:val="21"/>
    </w:rPr>
  </w:style>
  <w:style w:type="paragraph" w:customStyle="1" w:styleId="119">
    <w:name w:val="左黑体五号粗"/>
    <w:basedOn w:val="1"/>
    <w:qFormat/>
    <w:uiPriority w:val="0"/>
    <w:rPr>
      <w:rFonts w:ascii="黑体" w:hAnsi="黑体" w:eastAsia="黑体"/>
      <w:b/>
      <w:szCs w:val="21"/>
    </w:rPr>
  </w:style>
  <w:style w:type="paragraph" w:customStyle="1" w:styleId="120">
    <w:name w:val="左黑体小二"/>
    <w:basedOn w:val="1"/>
    <w:qFormat/>
    <w:uiPriority w:val="0"/>
    <w:rPr>
      <w:rFonts w:ascii="黑体" w:hAnsi="黑体" w:eastAsia="黑体"/>
      <w:sz w:val="36"/>
      <w:szCs w:val="21"/>
    </w:rPr>
  </w:style>
  <w:style w:type="paragraph" w:customStyle="1" w:styleId="121">
    <w:name w:val="左黑体小二粗"/>
    <w:basedOn w:val="1"/>
    <w:qFormat/>
    <w:uiPriority w:val="0"/>
    <w:rPr>
      <w:rFonts w:ascii="黑体" w:hAnsi="黑体" w:eastAsia="黑体"/>
      <w:b/>
      <w:sz w:val="36"/>
      <w:szCs w:val="21"/>
    </w:rPr>
  </w:style>
  <w:style w:type="paragraph" w:customStyle="1" w:styleId="122">
    <w:name w:val="左黑体小三"/>
    <w:basedOn w:val="1"/>
    <w:qFormat/>
    <w:uiPriority w:val="0"/>
    <w:rPr>
      <w:rFonts w:ascii="黑体" w:hAnsi="黑体" w:eastAsia="黑体"/>
      <w:sz w:val="30"/>
      <w:szCs w:val="21"/>
    </w:rPr>
  </w:style>
  <w:style w:type="paragraph" w:customStyle="1" w:styleId="123">
    <w:name w:val="左黑体小三粗"/>
    <w:basedOn w:val="1"/>
    <w:qFormat/>
    <w:uiPriority w:val="0"/>
    <w:rPr>
      <w:rFonts w:ascii="黑体" w:hAnsi="黑体" w:eastAsia="黑体"/>
      <w:b/>
      <w:sz w:val="30"/>
      <w:szCs w:val="21"/>
    </w:rPr>
  </w:style>
  <w:style w:type="paragraph" w:customStyle="1" w:styleId="124">
    <w:name w:val="左黑体小四"/>
    <w:basedOn w:val="1"/>
    <w:qFormat/>
    <w:uiPriority w:val="0"/>
    <w:rPr>
      <w:rFonts w:ascii="黑体" w:hAnsi="黑体" w:eastAsia="黑体"/>
      <w:sz w:val="24"/>
      <w:szCs w:val="21"/>
    </w:rPr>
  </w:style>
  <w:style w:type="paragraph" w:customStyle="1" w:styleId="125">
    <w:name w:val="左黑体小四粗"/>
    <w:basedOn w:val="1"/>
    <w:qFormat/>
    <w:uiPriority w:val="0"/>
    <w:rPr>
      <w:rFonts w:ascii="黑体" w:hAnsi="黑体" w:eastAsia="黑体"/>
      <w:b/>
      <w:sz w:val="24"/>
      <w:szCs w:val="21"/>
    </w:rPr>
  </w:style>
  <w:style w:type="paragraph" w:customStyle="1" w:styleId="126">
    <w:name w:val="左黑体小一"/>
    <w:basedOn w:val="1"/>
    <w:qFormat/>
    <w:uiPriority w:val="0"/>
    <w:rPr>
      <w:rFonts w:ascii="黑体" w:hAnsi="黑体" w:eastAsia="黑体"/>
      <w:sz w:val="48"/>
      <w:szCs w:val="21"/>
    </w:rPr>
  </w:style>
  <w:style w:type="paragraph" w:customStyle="1" w:styleId="127">
    <w:name w:val="左黑体小一粗"/>
    <w:basedOn w:val="1"/>
    <w:qFormat/>
    <w:uiPriority w:val="0"/>
    <w:rPr>
      <w:rFonts w:ascii="黑体" w:hAnsi="黑体" w:eastAsia="黑体" w:cs="黑体"/>
      <w:b/>
      <w:sz w:val="48"/>
      <w:szCs w:val="28"/>
    </w:rPr>
  </w:style>
  <w:style w:type="paragraph" w:customStyle="1" w:styleId="128">
    <w:name w:val="左黑体一号"/>
    <w:basedOn w:val="1"/>
    <w:qFormat/>
    <w:uiPriority w:val="0"/>
    <w:rPr>
      <w:rFonts w:ascii="黑体" w:hAnsi="黑体" w:eastAsia="黑体"/>
      <w:sz w:val="52"/>
      <w:szCs w:val="21"/>
    </w:rPr>
  </w:style>
  <w:style w:type="paragraph" w:customStyle="1" w:styleId="129">
    <w:name w:val="左黑体一号粗"/>
    <w:basedOn w:val="1"/>
    <w:qFormat/>
    <w:uiPriority w:val="0"/>
    <w:rPr>
      <w:rFonts w:ascii="黑体" w:hAnsi="黑体" w:eastAsia="黑体"/>
      <w:b/>
      <w:sz w:val="52"/>
      <w:szCs w:val="21"/>
    </w:rPr>
  </w:style>
  <w:style w:type="character" w:customStyle="1" w:styleId="130">
    <w:name w:val="KeywordTok"/>
    <w:basedOn w:val="33"/>
    <w:qFormat/>
    <w:uiPriority w:val="0"/>
    <w:rPr>
      <w:b/>
      <w:color w:val="007020"/>
    </w:rPr>
  </w:style>
  <w:style w:type="character" w:customStyle="1" w:styleId="131">
    <w:name w:val="DataTypeTok"/>
    <w:basedOn w:val="33"/>
    <w:qFormat/>
    <w:uiPriority w:val="0"/>
    <w:rPr>
      <w:color w:val="902000"/>
    </w:rPr>
  </w:style>
  <w:style w:type="character" w:customStyle="1" w:styleId="132">
    <w:name w:val="DecValTok"/>
    <w:basedOn w:val="33"/>
    <w:qFormat/>
    <w:uiPriority w:val="0"/>
    <w:rPr>
      <w:color w:val="40A070"/>
    </w:rPr>
  </w:style>
  <w:style w:type="character" w:customStyle="1" w:styleId="133">
    <w:name w:val="BaseNTok"/>
    <w:basedOn w:val="33"/>
    <w:qFormat/>
    <w:uiPriority w:val="0"/>
    <w:rPr>
      <w:color w:val="40A070"/>
    </w:rPr>
  </w:style>
  <w:style w:type="character" w:customStyle="1" w:styleId="134">
    <w:name w:val="FloatTok"/>
    <w:basedOn w:val="33"/>
    <w:qFormat/>
    <w:uiPriority w:val="0"/>
    <w:rPr>
      <w:color w:val="40A070"/>
    </w:rPr>
  </w:style>
  <w:style w:type="character" w:customStyle="1" w:styleId="135">
    <w:name w:val="ConstantTok"/>
    <w:basedOn w:val="33"/>
    <w:qFormat/>
    <w:uiPriority w:val="0"/>
    <w:rPr>
      <w:color w:val="880000"/>
    </w:rPr>
  </w:style>
  <w:style w:type="character" w:customStyle="1" w:styleId="136">
    <w:name w:val="CharTok"/>
    <w:basedOn w:val="33"/>
    <w:qFormat/>
    <w:uiPriority w:val="0"/>
    <w:rPr>
      <w:color w:val="4070A0"/>
    </w:rPr>
  </w:style>
  <w:style w:type="character" w:customStyle="1" w:styleId="137">
    <w:name w:val="SpecialCharTok"/>
    <w:basedOn w:val="33"/>
    <w:qFormat/>
    <w:uiPriority w:val="0"/>
    <w:rPr>
      <w:color w:val="4070A0"/>
    </w:rPr>
  </w:style>
  <w:style w:type="character" w:customStyle="1" w:styleId="138">
    <w:name w:val="StringTok"/>
    <w:basedOn w:val="33"/>
    <w:qFormat/>
    <w:uiPriority w:val="0"/>
    <w:rPr>
      <w:color w:val="4070A0"/>
    </w:rPr>
  </w:style>
  <w:style w:type="character" w:customStyle="1" w:styleId="139">
    <w:name w:val="VerbatimStringTok"/>
    <w:basedOn w:val="33"/>
    <w:qFormat/>
    <w:uiPriority w:val="0"/>
    <w:rPr>
      <w:color w:val="4070A0"/>
    </w:rPr>
  </w:style>
  <w:style w:type="character" w:customStyle="1" w:styleId="140">
    <w:name w:val="SpecialStringTok"/>
    <w:basedOn w:val="33"/>
    <w:qFormat/>
    <w:uiPriority w:val="0"/>
    <w:rPr>
      <w:color w:val="BB6688"/>
    </w:rPr>
  </w:style>
  <w:style w:type="character" w:customStyle="1" w:styleId="141">
    <w:name w:val="ImportTok"/>
    <w:basedOn w:val="33"/>
    <w:qFormat/>
    <w:uiPriority w:val="0"/>
    <w:rPr>
      <w:b/>
      <w:color w:val="008000"/>
    </w:rPr>
  </w:style>
  <w:style w:type="character" w:customStyle="1" w:styleId="142">
    <w:name w:val="CommentTok"/>
    <w:basedOn w:val="33"/>
    <w:qFormat/>
    <w:uiPriority w:val="0"/>
    <w:rPr>
      <w:i/>
      <w:color w:val="60A0B0"/>
    </w:rPr>
  </w:style>
  <w:style w:type="character" w:customStyle="1" w:styleId="143">
    <w:name w:val="DocumentationTok"/>
    <w:basedOn w:val="33"/>
    <w:qFormat/>
    <w:uiPriority w:val="0"/>
    <w:rPr>
      <w:i/>
      <w:color w:val="BA2121"/>
    </w:rPr>
  </w:style>
  <w:style w:type="character" w:customStyle="1" w:styleId="144">
    <w:name w:val="AnnotationTok"/>
    <w:basedOn w:val="33"/>
    <w:qFormat/>
    <w:uiPriority w:val="0"/>
    <w:rPr>
      <w:b/>
      <w:i/>
      <w:color w:val="60A0B0"/>
    </w:rPr>
  </w:style>
  <w:style w:type="character" w:customStyle="1" w:styleId="145">
    <w:name w:val="CommentVarTok"/>
    <w:basedOn w:val="33"/>
    <w:qFormat/>
    <w:uiPriority w:val="0"/>
    <w:rPr>
      <w:b/>
      <w:i/>
      <w:color w:val="60A0B0"/>
    </w:rPr>
  </w:style>
  <w:style w:type="character" w:customStyle="1" w:styleId="146">
    <w:name w:val="OtherTok"/>
    <w:basedOn w:val="33"/>
    <w:qFormat/>
    <w:uiPriority w:val="0"/>
    <w:rPr>
      <w:color w:val="007020"/>
    </w:rPr>
  </w:style>
  <w:style w:type="character" w:customStyle="1" w:styleId="147">
    <w:name w:val="FunctionTok"/>
    <w:basedOn w:val="33"/>
    <w:qFormat/>
    <w:uiPriority w:val="0"/>
    <w:rPr>
      <w:color w:val="06287E"/>
    </w:rPr>
  </w:style>
  <w:style w:type="character" w:customStyle="1" w:styleId="148">
    <w:name w:val="VariableTok"/>
    <w:basedOn w:val="33"/>
    <w:qFormat/>
    <w:uiPriority w:val="0"/>
    <w:rPr>
      <w:color w:val="19177C"/>
    </w:rPr>
  </w:style>
  <w:style w:type="character" w:customStyle="1" w:styleId="149">
    <w:name w:val="ControlFlowTok"/>
    <w:basedOn w:val="33"/>
    <w:qFormat/>
    <w:uiPriority w:val="0"/>
    <w:rPr>
      <w:b/>
      <w:color w:val="007020"/>
    </w:rPr>
  </w:style>
  <w:style w:type="character" w:customStyle="1" w:styleId="150">
    <w:name w:val="OperatorTok"/>
    <w:basedOn w:val="33"/>
    <w:qFormat/>
    <w:uiPriority w:val="0"/>
    <w:rPr>
      <w:color w:val="666666"/>
    </w:rPr>
  </w:style>
  <w:style w:type="character" w:customStyle="1" w:styleId="151">
    <w:name w:val="BuiltInTok"/>
    <w:basedOn w:val="33"/>
    <w:qFormat/>
    <w:uiPriority w:val="0"/>
    <w:rPr>
      <w:color w:val="008000"/>
    </w:rPr>
  </w:style>
  <w:style w:type="character" w:customStyle="1" w:styleId="152">
    <w:name w:val="ExtensionTok"/>
    <w:basedOn w:val="33"/>
    <w:qFormat/>
    <w:uiPriority w:val="0"/>
  </w:style>
  <w:style w:type="character" w:customStyle="1" w:styleId="153">
    <w:name w:val="PreprocessorTok"/>
    <w:basedOn w:val="33"/>
    <w:qFormat/>
    <w:uiPriority w:val="0"/>
    <w:rPr>
      <w:color w:val="BC7A00"/>
    </w:rPr>
  </w:style>
  <w:style w:type="character" w:customStyle="1" w:styleId="154">
    <w:name w:val="AttributeTok"/>
    <w:basedOn w:val="33"/>
    <w:qFormat/>
    <w:uiPriority w:val="0"/>
    <w:rPr>
      <w:color w:val="7D9029"/>
    </w:rPr>
  </w:style>
  <w:style w:type="character" w:customStyle="1" w:styleId="155">
    <w:name w:val="RegionMarkerTok"/>
    <w:basedOn w:val="33"/>
    <w:qFormat/>
    <w:uiPriority w:val="0"/>
  </w:style>
  <w:style w:type="character" w:customStyle="1" w:styleId="156">
    <w:name w:val="InformationTok"/>
    <w:basedOn w:val="33"/>
    <w:qFormat/>
    <w:uiPriority w:val="0"/>
    <w:rPr>
      <w:b/>
      <w:i/>
      <w:color w:val="60A0B0"/>
    </w:rPr>
  </w:style>
  <w:style w:type="character" w:customStyle="1" w:styleId="157">
    <w:name w:val="WarningTok"/>
    <w:basedOn w:val="33"/>
    <w:qFormat/>
    <w:uiPriority w:val="0"/>
    <w:rPr>
      <w:b/>
      <w:i/>
      <w:color w:val="60A0B0"/>
    </w:rPr>
  </w:style>
  <w:style w:type="character" w:customStyle="1" w:styleId="158">
    <w:name w:val="AlertTok"/>
    <w:basedOn w:val="33"/>
    <w:qFormat/>
    <w:uiPriority w:val="0"/>
    <w:rPr>
      <w:b/>
      <w:color w:val="FF0000"/>
    </w:rPr>
  </w:style>
  <w:style w:type="character" w:customStyle="1" w:styleId="159">
    <w:name w:val="ErrorTok"/>
    <w:basedOn w:val="33"/>
    <w:qFormat/>
    <w:uiPriority w:val="0"/>
    <w:rPr>
      <w:b/>
      <w:color w:val="FF0000"/>
    </w:rPr>
  </w:style>
  <w:style w:type="character" w:customStyle="1" w:styleId="160">
    <w:name w:val="NormalTok"/>
    <w:basedOn w:val="33"/>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1026"/>
    <customShpInfo spid="_x0000_s1074"/>
    <customShpInfo spid="_x0000_s1075"/>
    <customShpInfo spid="_x0000_s1076"/>
    <customShpInfo spid="_x0000_s1077"/>
    <customShpInfo spid="_x0000_s1078"/>
    <customShpInfo spid="_x0000_s1079"/>
    <customShpInfo spid="_x0000_s1080"/>
    <customShpInfo spid="_x0000_s1081"/>
    <customShpInfo spid="_x0000_s1082"/>
    <customShpInfo spid="_x0000_s1083"/>
    <customShpInfo spid="_x0000_s1084"/>
    <customShpInfo spid="_x0000_s1085"/>
    <customShpInfo spid="_x0000_s1073"/>
    <customShpInfo spid="_x0000_s1087"/>
    <customShpInfo spid="_x0000_s1088"/>
    <customShpInfo spid="_x0000_s1086"/>
    <customShpInfo spid="_x0000_s1090"/>
    <customShpInfo spid="_x0000_s1091"/>
    <customShpInfo spid="_x0000_s1089"/>
    <customShpInfo spid="_x0000_s1093"/>
    <customShpInfo spid="_x0000_s1094"/>
    <customShpInfo spid="_x0000_s1092"/>
    <customShpInfo spid="_x0000_s1097"/>
    <customShpInfo spid="_x0000_s1098"/>
    <customShpInfo spid="_x0000_s1096"/>
    <customShpInfo spid="_x0000_s1100"/>
    <customShpInfo spid="_x0000_s1101"/>
    <customShpInfo spid="_x0000_s1102"/>
    <customShpInfo spid="_x0000_s1103"/>
    <customShpInfo spid="_x0000_s1104"/>
    <customShpInfo spid="_x0000_s1105"/>
    <customShpInfo spid="_x0000_s1106"/>
    <customShpInfo spid="_x0000_s1107"/>
    <customShpInfo spid="_x0000_s1108"/>
    <customShpInfo spid="_x0000_s1109"/>
    <customShpInfo spid="_x0000_s1110"/>
    <customShpInfo spid="_x0000_s1111"/>
    <customShpInfo spid="_x0000_s1112"/>
    <customShpInfo spid="_x0000_s1113"/>
    <customShpInfo spid="_x0000_s1114"/>
    <customShpInfo spid="_x0000_s1115"/>
    <customShpInfo spid="_x0000_s1116"/>
    <customShpInfo spid="_x0000_s1117"/>
    <customShpInfo spid="_x0000_s1099"/>
    <customShpInfo spid="_x0000_s1095"/>
    <customShpInfo spid="_x0000_s107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14</Pages>
  <Words>10189</Words>
  <Characters>11083</Characters>
  <Lines>1</Lines>
  <Paragraphs>1</Paragraphs>
  <TotalTime>0</TotalTime>
  <ScaleCrop>false</ScaleCrop>
  <LinksUpToDate>false</LinksUpToDate>
  <CharactersWithSpaces>12091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2025-04-02T08:38:00Z</dcterms:created>
  <dc:creator>Lu-sg</dc:creator>
  <cp:lastModifiedBy>Lu-sg</cp:lastModifiedBy>
  <dcterms:modified xsi:type="dcterms:W3CDTF">2025-04-17T02:55:42Z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eyJoZGlkIjoiYjQ0ZjkxOTU5NDUzZmUwNGE4ZWEzNTI2ZjU3YjAyMzUiLCJ1c2VySWQiOiIzODA3NzU3MTYifQ==</vt:lpwstr>
  </property>
  <property fmtid="{D5CDD505-2E9C-101B-9397-08002B2CF9AE}" pid="3" name="KSOProductBuildVer">
    <vt:lpwstr>2052-12.1.0.20784</vt:lpwstr>
  </property>
  <property fmtid="{D5CDD505-2E9C-101B-9397-08002B2CF9AE}" pid="4" name="ICV">
    <vt:lpwstr>B11B71C83BF344AD8342A03658BF05E4_12</vt:lpwstr>
  </property>
</Properties>
</file>