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30"/>
          <w:szCs w:val="30"/>
        </w:rPr>
      </w:pPr>
      <w:r>
        <w:rPr>
          <w:rFonts w:ascii="黑体" w:eastAsia="黑体"/>
          <w:color w:val="008000"/>
          <w:sz w:val="30"/>
          <w:szCs w:val="30"/>
        </w:rPr>
        <mc:AlternateContent>
          <mc:Choice Requires="wps">
            <w:drawing>
              <wp:anchor distT="0" distB="0" distL="114300" distR="114300" simplePos="0" relativeHeight="251658240" behindDoc="0" locked="0" layoutInCell="1" allowOverlap="1">
                <wp:simplePos x="0" y="0"/>
                <wp:positionH relativeFrom="column">
                  <wp:posOffset>-1047750</wp:posOffset>
                </wp:positionH>
                <wp:positionV relativeFrom="paragraph">
                  <wp:posOffset>-826770</wp:posOffset>
                </wp:positionV>
                <wp:extent cx="914400" cy="10005060"/>
                <wp:effectExtent l="0" t="0" r="0" b="0"/>
                <wp:wrapNone/>
                <wp:docPr id="2" name="Text Box 4"/>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w="9525">
                          <a:noFill/>
                        </a:ln>
                      </wps:spPr>
                      <wps:txbx>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wps:txbx>
                      <wps:bodyPr vert="vert270" upright="1"/>
                    </wps:wsp>
                  </a:graphicData>
                </a:graphic>
              </wp:anchor>
            </w:drawing>
          </mc:Choice>
          <mc:Fallback>
            <w:pict>
              <v:shape id="Text Box 4" o:spid="_x0000_s1026" o:spt="202" type="#_x0000_t202" style="position:absolute;left:0pt;margin-left:-82.5pt;margin-top:-65.1pt;height:787.8pt;width:72pt;z-index:251658240;mso-width-relative:page;mso-height-relative:page;" filled="f" stroked="f" coordsize="21600,21600" o:gfxdata="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">
                <v:fill on="f" focussize="0,0"/>
                <v:stroke on="f"/>
                <v:imagedata o:title=""/>
                <o:lock v:ext="edit" aspectratio="f"/>
                <v:textbox style="layout-flow:vertical;mso-layout-flow-alt:bottom-to-top;">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v:textbox>
              </v:shape>
            </w:pict>
          </mc:Fallback>
        </mc:AlternateContent>
      </w:r>
      <w:r>
        <w:rPr>
          <w:rFonts w:hint="eastAsia" w:eastAsia="黑体"/>
          <w:sz w:val="30"/>
          <w:szCs w:val="30"/>
        </w:rPr>
        <w:t>广东省职业技能等级认定试卷</w:t>
      </w:r>
    </w:p>
    <w:p>
      <w:pPr>
        <w:jc w:val="center"/>
        <w:rPr>
          <w:rFonts w:ascii="黑体" w:hAnsi="黑体" w:eastAsia="黑体"/>
          <w:b/>
          <w:sz w:val="36"/>
          <w:szCs w:val="36"/>
        </w:rPr>
      </w:pPr>
      <w:r>
        <w:rPr>
          <w:rFonts w:hint="eastAsia" w:ascii="黑体" w:hAnsi="黑体" w:eastAsia="黑体"/>
          <w:b/>
          <w:sz w:val="36"/>
          <w:szCs w:val="36"/>
        </w:rPr>
        <w:t>机床装调维修工（数控机床机械装调维修）</w:t>
      </w:r>
    </w:p>
    <w:p>
      <w:pPr>
        <w:jc w:val="center"/>
        <w:rPr>
          <w:rFonts w:ascii="黑体" w:hAnsi="黑体" w:eastAsia="黑体"/>
          <w:b/>
          <w:sz w:val="36"/>
          <w:szCs w:val="36"/>
        </w:rPr>
      </w:pPr>
      <w:r>
        <w:rPr>
          <w:rFonts w:hint="eastAsia" w:ascii="黑体" w:hAnsi="华文细黑" w:eastAsia="黑体"/>
          <w:b/>
          <w:bCs/>
          <w:sz w:val="36"/>
        </w:rPr>
        <w:t>技能等级认定</w:t>
      </w:r>
      <w:r>
        <w:rPr>
          <w:rFonts w:hint="eastAsia" w:ascii="黑体" w:hAnsi="黑体" w:eastAsia="黑体"/>
          <w:b/>
          <w:sz w:val="36"/>
          <w:szCs w:val="36"/>
        </w:rPr>
        <w:t>三级</w:t>
      </w:r>
      <w:r>
        <w:rPr>
          <w:rFonts w:hint="eastAsia" w:ascii="黑体" w:hAnsi="华文细黑" w:eastAsia="黑体"/>
          <w:b/>
          <w:bCs/>
          <w:sz w:val="36"/>
        </w:rPr>
        <w:t>技能考核</w:t>
      </w:r>
      <w:r>
        <w:rPr>
          <w:rFonts w:ascii="黑体" w:hAnsi="华文细黑" w:eastAsia="黑体"/>
          <w:b/>
          <w:bCs/>
          <w:sz w:val="36"/>
        </w:rPr>
        <w:t>试卷</w:t>
      </w:r>
      <w:r>
        <w:rPr>
          <w:rFonts w:hint="eastAsia" w:ascii="黑体" w:hAnsi="黑体" w:eastAsia="黑体"/>
          <w:b/>
          <w:sz w:val="36"/>
          <w:szCs w:val="36"/>
        </w:rPr>
        <w:t>-样题</w:t>
      </w:r>
    </w:p>
    <w:p>
      <w:pPr>
        <w:jc w:val="center"/>
        <w:rPr>
          <w:rFonts w:ascii="黑体" w:hAnsi="宋体" w:eastAsia="黑体"/>
          <w:b/>
          <w:bCs/>
          <w:sz w:val="28"/>
        </w:rPr>
      </w:pPr>
      <w:r>
        <w:rPr>
          <w:rFonts w:hint="eastAsia" w:ascii="黑体" w:hAnsi="宋体" w:eastAsia="黑体"/>
          <w:b/>
          <w:bCs/>
          <w:sz w:val="28"/>
        </w:rPr>
        <w:t>注</w:t>
      </w:r>
      <w:r>
        <w:rPr>
          <w:rFonts w:ascii="黑体" w:hAnsi="宋体" w:eastAsia="黑体"/>
          <w:b/>
          <w:bCs/>
          <w:sz w:val="28"/>
        </w:rPr>
        <w:t xml:space="preserve">   意   事   项</w:t>
      </w:r>
    </w:p>
    <w:p>
      <w:pPr>
        <w:ind w:left="420" w:leftChars="200"/>
        <w:rPr>
          <w:rFonts w:ascii="宋体" w:hAnsi="宋体"/>
        </w:rPr>
      </w:pPr>
      <w:r>
        <w:rPr>
          <w:rFonts w:hint="eastAsia" w:ascii="宋体" w:hAnsi="宋体"/>
        </w:rPr>
        <w:t>1.</w:t>
      </w:r>
      <w:r>
        <w:rPr>
          <w:rFonts w:ascii="宋体" w:hAnsi="宋体"/>
        </w:rPr>
        <w:t>考试时间：</w:t>
      </w:r>
      <w:r>
        <w:rPr>
          <w:rFonts w:hint="eastAsia" w:ascii="宋体" w:hAnsi="宋体"/>
        </w:rPr>
        <w:t>240</w:t>
      </w:r>
      <w:r>
        <w:rPr>
          <w:rFonts w:ascii="宋体" w:hAnsi="宋体"/>
        </w:rPr>
        <w:t>分钟。</w:t>
      </w:r>
    </w:p>
    <w:p>
      <w:pPr>
        <w:ind w:left="420" w:leftChars="200"/>
        <w:rPr>
          <w:rFonts w:ascii="宋体" w:hAnsi="宋体"/>
        </w:rPr>
      </w:pPr>
      <w:r>
        <w:rPr>
          <w:rFonts w:hint="eastAsia" w:ascii="宋体" w:hAnsi="宋体"/>
        </w:rPr>
        <w:t>2.</w:t>
      </w:r>
      <w:r>
        <w:rPr>
          <w:rFonts w:ascii="宋体" w:hAnsi="宋体"/>
        </w:rPr>
        <w:t>请首先按要求在试卷的标封处填写您的姓名、准考证号和所在单位的名称。</w:t>
      </w:r>
    </w:p>
    <w:p>
      <w:pPr>
        <w:ind w:left="420" w:leftChars="200"/>
        <w:rPr>
          <w:rFonts w:ascii="宋体" w:hAnsi="宋体"/>
        </w:rPr>
      </w:pPr>
      <w:r>
        <w:rPr>
          <w:rFonts w:hint="eastAsia" w:ascii="宋体" w:hAnsi="宋体"/>
        </w:rPr>
        <w:t>3.</w:t>
      </w:r>
      <w:r>
        <w:rPr>
          <w:rFonts w:ascii="宋体" w:hAnsi="宋体"/>
        </w:rPr>
        <w:t>请仔细阅读各种题目的回答要求，在规定的位置填写您的答案。</w:t>
      </w:r>
    </w:p>
    <w:p>
      <w:pPr>
        <w:ind w:left="420" w:leftChars="200"/>
        <w:rPr>
          <w:b/>
          <w:sz w:val="32"/>
          <w:szCs w:val="32"/>
        </w:rPr>
      </w:pPr>
      <w:r>
        <w:rPr>
          <w:rFonts w:hint="eastAsia" w:ascii="宋体" w:hAnsi="宋体"/>
        </w:rPr>
        <w:t>4.</w:t>
      </w:r>
      <w:r>
        <w:rPr>
          <w:rFonts w:ascii="宋体" w:hAnsi="宋体"/>
        </w:rPr>
        <w:t>不要在试卷上乱写乱画，不要在标封区填写无关的内容。</w:t>
      </w:r>
    </w:p>
    <w:p>
      <w:pPr>
        <w:rPr>
          <w:b/>
          <w:sz w:val="24"/>
          <w:szCs w:val="24"/>
        </w:rPr>
      </w:pPr>
    </w:p>
    <w:p>
      <w:pPr>
        <w:jc w:val="center"/>
        <w:rPr>
          <w:rFonts w:ascii="黑体" w:hAnsi="黑体" w:eastAsia="黑体"/>
          <w:b/>
          <w:sz w:val="30"/>
          <w:szCs w:val="30"/>
        </w:rPr>
      </w:pPr>
      <w:r>
        <w:rPr>
          <w:rFonts w:hint="eastAsia" w:ascii="黑体" w:hAnsi="黑体" w:eastAsia="黑体"/>
          <w:b/>
          <w:sz w:val="30"/>
          <w:szCs w:val="30"/>
        </w:rPr>
        <w:t>实  操  试  题</w:t>
      </w:r>
    </w:p>
    <w:p>
      <w:pPr>
        <w:tabs>
          <w:tab w:val="left" w:pos="284"/>
        </w:tabs>
        <w:rPr>
          <w:b/>
          <w:sz w:val="24"/>
          <w:szCs w:val="24"/>
        </w:rPr>
      </w:pPr>
    </w:p>
    <w:p>
      <w:pPr>
        <w:spacing w:line="360" w:lineRule="auto"/>
        <w:rPr>
          <w:rFonts w:ascii="宋体" w:hAnsi="宋体"/>
          <w:b/>
        </w:rPr>
      </w:pPr>
      <w:r>
        <w:rPr>
          <w:rFonts w:hint="eastAsia" w:ascii="宋体" w:hAnsi="宋体" w:eastAsia="宋体" w:cs="宋体"/>
          <w:b/>
          <w:bCs/>
        </w:rPr>
        <w:t>一、试题</w:t>
      </w:r>
      <w:r>
        <w:rPr>
          <w:rFonts w:hint="eastAsia" w:ascii="宋体" w:hAnsi="宋体" w:eastAsia="宋体" w:cs="宋体"/>
          <w:b/>
          <w:bCs/>
          <w:lang w:val="en-US" w:eastAsia="zh-CN"/>
        </w:rPr>
        <w:t xml:space="preserve"> </w:t>
      </w:r>
      <w:r>
        <w:rPr>
          <w:rFonts w:hint="eastAsia" w:ascii="宋体" w:hAnsi="宋体" w:eastAsia="宋体" w:cs="宋体"/>
          <w:b/>
          <w:bCs/>
        </w:rPr>
        <w:t>样题-01：</w:t>
      </w:r>
      <w:r>
        <w:rPr>
          <w:rFonts w:hint="eastAsia" w:ascii="宋体" w:hAnsi="宋体"/>
          <w:b/>
        </w:rPr>
        <w:t>数控机床线轨的装配与调试</w:t>
      </w:r>
    </w:p>
    <w:p>
      <w:pPr>
        <w:spacing w:line="360" w:lineRule="auto"/>
        <w:rPr>
          <w:rFonts w:ascii="宋体" w:hAnsi="宋体"/>
        </w:rPr>
      </w:pPr>
      <w:r>
        <w:rPr>
          <w:rFonts w:hint="eastAsia" w:ascii="宋体" w:hAnsi="宋体"/>
        </w:rPr>
        <w:t>1.本题分值：30分</w:t>
      </w:r>
    </w:p>
    <w:p>
      <w:pPr>
        <w:spacing w:line="360" w:lineRule="auto"/>
        <w:rPr>
          <w:rFonts w:ascii="宋体" w:hAnsi="宋体"/>
        </w:rPr>
      </w:pPr>
      <w:r>
        <w:rPr>
          <w:rFonts w:hint="eastAsia" w:ascii="宋体" w:hAnsi="宋体"/>
        </w:rPr>
        <w:t>2.考核时间：90min</w:t>
      </w:r>
    </w:p>
    <w:p>
      <w:pPr>
        <w:spacing w:line="360" w:lineRule="auto"/>
        <w:rPr>
          <w:rFonts w:ascii="宋体" w:hAnsi="宋体"/>
        </w:rPr>
      </w:pPr>
      <w:r>
        <w:rPr>
          <w:rFonts w:hint="eastAsia" w:ascii="宋体" w:hAnsi="宋体"/>
        </w:rPr>
        <w:t>3.考核形式：实操</w:t>
      </w:r>
    </w:p>
    <w:p>
      <w:pPr>
        <w:spacing w:line="360" w:lineRule="auto"/>
        <w:rPr>
          <w:rFonts w:ascii="宋体" w:hAnsi="宋体"/>
        </w:rPr>
      </w:pPr>
      <w:r>
        <w:rPr>
          <w:rFonts w:hint="eastAsia" w:ascii="宋体" w:hAnsi="宋体"/>
        </w:rPr>
        <w:t>4.参考标准：GB/T 16462-1996</w:t>
      </w:r>
    </w:p>
    <w:p>
      <w:pPr>
        <w:spacing w:line="360" w:lineRule="auto"/>
        <w:rPr>
          <w:rFonts w:ascii="宋体" w:hAnsi="宋体"/>
        </w:rPr>
      </w:pPr>
      <w:r>
        <w:rPr>
          <w:rFonts w:hint="eastAsia" w:ascii="宋体" w:hAnsi="宋体"/>
        </w:rPr>
        <w:t>5.考核要求：</w:t>
      </w:r>
    </w:p>
    <w:p>
      <w:pPr>
        <w:spacing w:line="360" w:lineRule="auto"/>
        <w:ind w:firstLine="420" w:firstLineChars="200"/>
        <w:rPr>
          <w:rFonts w:ascii="宋体" w:hAnsi="宋体"/>
        </w:rPr>
      </w:pPr>
      <w:r>
        <w:rPr>
          <w:rFonts w:hint="eastAsia" w:ascii="宋体" w:hAnsi="宋体" w:eastAsia="宋体"/>
        </w:rPr>
        <w:t>任务一：</w:t>
      </w:r>
      <w:r>
        <w:rPr>
          <w:rFonts w:hint="eastAsia" w:ascii="宋体" w:hAnsi="宋体"/>
        </w:rPr>
        <w:t>工件准备与清洁</w:t>
      </w:r>
    </w:p>
    <w:p>
      <w:pPr>
        <w:spacing w:line="360" w:lineRule="auto"/>
        <w:ind w:firstLine="420" w:firstLineChars="200"/>
        <w:rPr>
          <w:rFonts w:ascii="宋体" w:hAnsi="宋体"/>
        </w:rPr>
      </w:pPr>
      <w:r>
        <w:rPr>
          <w:rFonts w:hint="eastAsia" w:ascii="宋体" w:hAnsi="宋体"/>
        </w:rPr>
        <w:t>将零件摆放区的进给轴零部件进行清洁、核对，并按照正确的工艺步骤清洁，如发现零部件上有毛刺，按照正确的工艺方法去除毛刺。</w:t>
      </w:r>
    </w:p>
    <w:p>
      <w:pPr>
        <w:spacing w:line="360" w:lineRule="auto"/>
        <w:ind w:firstLine="420" w:firstLineChars="200"/>
        <w:rPr>
          <w:rFonts w:ascii="宋体" w:hAnsi="宋体"/>
        </w:rPr>
      </w:pPr>
      <w:r>
        <w:rPr>
          <w:rFonts w:hint="eastAsia" w:ascii="宋体" w:hAnsi="宋体" w:eastAsia="宋体"/>
        </w:rPr>
        <w:t>任务二：</w:t>
      </w:r>
      <w:r>
        <w:rPr>
          <w:rFonts w:hint="eastAsia" w:ascii="宋体" w:hAnsi="宋体"/>
        </w:rPr>
        <w:t>基准轨的安装与调整</w:t>
      </w:r>
    </w:p>
    <w:p>
      <w:pPr>
        <w:spacing w:line="360" w:lineRule="auto"/>
        <w:ind w:firstLine="420" w:firstLineChars="200"/>
        <w:rPr>
          <w:rFonts w:ascii="宋体" w:hAnsi="宋体"/>
        </w:rPr>
      </w:pPr>
      <w:r>
        <w:rPr>
          <w:rFonts w:hint="eastAsia" w:ascii="宋体" w:hAnsi="宋体"/>
        </w:rPr>
        <w:t>根据现场提供的数控机床进给轴装配图与相关工量检具，安装基准轨，调整基准轨双方向直线度误差，确保水平和垂直方向上的平行度≦0.03mm。</w:t>
      </w:r>
    </w:p>
    <w:p>
      <w:pPr>
        <w:spacing w:line="360" w:lineRule="auto"/>
        <w:ind w:firstLine="420" w:firstLineChars="200"/>
        <w:rPr>
          <w:rFonts w:ascii="宋体" w:hAnsi="宋体"/>
        </w:rPr>
      </w:pPr>
      <w:r>
        <w:rPr>
          <w:rFonts w:hint="eastAsia" w:ascii="宋体" w:hAnsi="宋体" w:eastAsia="宋体"/>
        </w:rPr>
        <w:t>任务三：</w:t>
      </w:r>
      <w:r>
        <w:rPr>
          <w:rFonts w:hint="eastAsia" w:ascii="宋体" w:hAnsi="宋体"/>
        </w:rPr>
        <w:t>从动轨的安装与调整</w:t>
      </w:r>
    </w:p>
    <w:p>
      <w:pPr>
        <w:spacing w:line="360" w:lineRule="auto"/>
        <w:ind w:firstLine="420" w:firstLineChars="200"/>
        <w:rPr>
          <w:rFonts w:ascii="宋体" w:hAnsi="宋体"/>
        </w:rPr>
      </w:pPr>
      <w:r>
        <w:rPr>
          <w:rFonts w:hint="eastAsia" w:ascii="宋体" w:hAnsi="宋体"/>
        </w:rPr>
        <w:t>根据现场提供的数控机床进给轴与相关工量检具，安装从动轨，调整从动轨对基准轨双方向平行度误差，确保水平和垂直方向上的平行度误差≦0.035mm；并将实测值填入表1中。</w:t>
      </w:r>
    </w:p>
    <w:p>
      <w:pPr>
        <w:spacing w:line="360" w:lineRule="auto"/>
        <w:ind w:firstLine="420" w:firstLineChars="200"/>
        <w:rPr>
          <w:rFonts w:ascii="宋体" w:hAnsi="宋体"/>
        </w:rPr>
      </w:pPr>
      <w:r>
        <w:rPr>
          <w:rFonts w:hint="eastAsia" w:ascii="宋体" w:hAnsi="宋体" w:eastAsia="宋体"/>
        </w:rPr>
        <w:t>任务四：</w:t>
      </w:r>
      <w:r>
        <w:rPr>
          <w:rFonts w:hint="eastAsia" w:ascii="宋体" w:hAnsi="宋体"/>
        </w:rPr>
        <w:t>从动轨与基准轨的平行度检测</w:t>
      </w:r>
    </w:p>
    <w:p>
      <w:pPr>
        <w:spacing w:line="360" w:lineRule="auto"/>
        <w:ind w:firstLine="420" w:firstLineChars="200"/>
        <w:rPr>
          <w:rFonts w:ascii="宋体" w:hAnsi="宋体"/>
        </w:rPr>
      </w:pPr>
      <w:r>
        <w:rPr>
          <w:rFonts w:hint="eastAsia" w:ascii="宋体" w:hAnsi="宋体"/>
        </w:rPr>
        <w:t>根据现场提供的数控机床进给轴与相关工量检具，测量从动轨对基准轨的平行度≦0.04mm。</w:t>
      </w:r>
    </w:p>
    <w:p>
      <w:pPr>
        <w:rPr>
          <w:rFonts w:ascii="宋体" w:hAnsi="宋体"/>
        </w:rPr>
      </w:pPr>
      <w:r>
        <w:rPr>
          <w:rFonts w:hint="eastAsia" w:ascii="宋体" w:hAnsi="宋体"/>
        </w:rPr>
        <w:t>6.螺母</w:t>
      </w:r>
      <w:r>
        <w:rPr>
          <w:rFonts w:hint="eastAsia" w:ascii="宋体" w:hAnsi="宋体"/>
          <w:lang w:eastAsia="zh-CN"/>
        </w:rPr>
        <w:t>、螺栓</w:t>
      </w:r>
      <w:r>
        <w:rPr>
          <w:rFonts w:hint="eastAsia" w:ascii="宋体" w:hAnsi="宋体"/>
        </w:rPr>
        <w:t>预紧力矩锁紧要求：</w:t>
      </w:r>
    </w:p>
    <w:p>
      <w:pPr>
        <w:spacing w:line="360" w:lineRule="auto"/>
        <w:ind w:firstLine="420" w:firstLineChars="200"/>
        <w:rPr>
          <w:rFonts w:ascii="宋体" w:hAnsi="宋体"/>
        </w:rPr>
      </w:pPr>
      <w:r>
        <w:rPr>
          <w:rFonts w:hint="eastAsia" w:ascii="宋体" w:hAnsi="宋体"/>
        </w:rPr>
        <w:t>进给轴传动导轨的装配、检测与调整，所有螺母</w:t>
      </w:r>
      <w:r>
        <w:rPr>
          <w:rFonts w:hint="eastAsia" w:ascii="宋体" w:hAnsi="宋体"/>
          <w:lang w:eastAsia="zh-CN"/>
        </w:rPr>
        <w:t>、螺栓</w:t>
      </w:r>
      <w:r>
        <w:rPr>
          <w:rFonts w:hint="eastAsia" w:ascii="宋体" w:hAnsi="宋体"/>
        </w:rPr>
        <w:t>预紧力矩参照下表所示。</w:t>
      </w:r>
    </w:p>
    <w:tbl>
      <w:tblPr>
        <w:tblStyle w:val="10"/>
        <w:tblW w:w="7926"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89"/>
        <w:gridCol w:w="4495"/>
        <w:gridCol w:w="264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40" w:hRule="atLeast"/>
          <w:jc w:val="center"/>
        </w:trPr>
        <w:tc>
          <w:tcPr>
            <w:tcW w:w="789" w:type="dxa"/>
            <w:tcBorders>
              <w:bottom w:val="single" w:color="auto" w:sz="4" w:space="0"/>
            </w:tcBorders>
            <w:shd w:val="clear" w:color="auto" w:fill="auto"/>
            <w:vAlign w:val="center"/>
          </w:tcPr>
          <w:p>
            <w:pPr>
              <w:spacing w:line="360" w:lineRule="auto"/>
              <w:jc w:val="center"/>
              <w:rPr>
                <w:sz w:val="21"/>
                <w:szCs w:val="21"/>
              </w:rPr>
            </w:pPr>
            <w:r>
              <w:rPr>
                <w:rFonts w:hint="eastAsia"/>
                <w:sz w:val="21"/>
                <w:szCs w:val="21"/>
              </w:rPr>
              <w:t>序号</w:t>
            </w:r>
          </w:p>
        </w:tc>
        <w:tc>
          <w:tcPr>
            <w:tcW w:w="4495" w:type="dxa"/>
            <w:tcBorders>
              <w:bottom w:val="single" w:color="auto" w:sz="4" w:space="0"/>
            </w:tcBorders>
            <w:shd w:val="clear" w:color="auto" w:fill="auto"/>
            <w:vAlign w:val="center"/>
          </w:tcPr>
          <w:p>
            <w:pPr>
              <w:spacing w:line="360" w:lineRule="auto"/>
              <w:jc w:val="center"/>
              <w:rPr>
                <w:sz w:val="21"/>
                <w:szCs w:val="21"/>
              </w:rPr>
            </w:pPr>
            <w:r>
              <w:rPr>
                <w:rFonts w:hint="eastAsia"/>
                <w:sz w:val="21"/>
                <w:szCs w:val="21"/>
              </w:rPr>
              <w:t>螺</w:t>
            </w:r>
            <w:r>
              <w:rPr>
                <w:rFonts w:hint="eastAsia"/>
                <w:sz w:val="21"/>
                <w:szCs w:val="21"/>
                <w:lang w:eastAsia="zh-CN"/>
              </w:rPr>
              <w:t>纹</w:t>
            </w:r>
            <w:r>
              <w:rPr>
                <w:rFonts w:hint="eastAsia"/>
                <w:sz w:val="21"/>
                <w:szCs w:val="21"/>
              </w:rPr>
              <w:t>公称直径（mm）</w:t>
            </w:r>
          </w:p>
        </w:tc>
        <w:tc>
          <w:tcPr>
            <w:tcW w:w="2642" w:type="dxa"/>
            <w:tcBorders>
              <w:bottom w:val="single" w:color="auto" w:sz="4" w:space="0"/>
            </w:tcBorders>
            <w:shd w:val="clear" w:color="auto" w:fill="auto"/>
            <w:vAlign w:val="center"/>
          </w:tcPr>
          <w:p>
            <w:pPr>
              <w:spacing w:line="360" w:lineRule="auto"/>
              <w:jc w:val="center"/>
              <w:rPr>
                <w:sz w:val="21"/>
                <w:szCs w:val="21"/>
              </w:rPr>
            </w:pPr>
            <w:r>
              <w:rPr>
                <w:rFonts w:hint="eastAsia"/>
                <w:sz w:val="21"/>
                <w:szCs w:val="21"/>
              </w:rPr>
              <w:t>预紧力矩（N.m）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40" w:hRule="atLeast"/>
          <w:jc w:val="center"/>
        </w:trPr>
        <w:tc>
          <w:tcPr>
            <w:tcW w:w="789" w:type="dxa"/>
            <w:shd w:val="clear" w:color="auto" w:fill="auto"/>
            <w:vAlign w:val="center"/>
          </w:tcPr>
          <w:p>
            <w:pPr>
              <w:spacing w:line="360" w:lineRule="auto"/>
              <w:jc w:val="center"/>
              <w:rPr>
                <w:sz w:val="21"/>
                <w:szCs w:val="21"/>
              </w:rPr>
            </w:pPr>
            <w:r>
              <w:rPr>
                <w:rFonts w:hint="eastAsia"/>
                <w:sz w:val="21"/>
                <w:szCs w:val="21"/>
              </w:rPr>
              <w:t>1</w:t>
            </w:r>
          </w:p>
        </w:tc>
        <w:tc>
          <w:tcPr>
            <w:tcW w:w="4495" w:type="dxa"/>
            <w:shd w:val="clear" w:color="auto" w:fill="auto"/>
            <w:vAlign w:val="center"/>
          </w:tcPr>
          <w:p>
            <w:pPr>
              <w:spacing w:line="360" w:lineRule="auto"/>
              <w:jc w:val="center"/>
              <w:rPr>
                <w:sz w:val="21"/>
                <w:szCs w:val="21"/>
              </w:rPr>
            </w:pPr>
            <w:r>
              <w:rPr>
                <w:rFonts w:hint="eastAsia"/>
                <w:sz w:val="21"/>
                <w:szCs w:val="21"/>
              </w:rPr>
              <w:t>5</w:t>
            </w:r>
          </w:p>
        </w:tc>
        <w:tc>
          <w:tcPr>
            <w:tcW w:w="2642" w:type="dxa"/>
            <w:shd w:val="clear" w:color="auto" w:fill="auto"/>
            <w:vAlign w:val="center"/>
          </w:tcPr>
          <w:p>
            <w:pPr>
              <w:spacing w:line="360" w:lineRule="auto"/>
              <w:jc w:val="center"/>
              <w:rPr>
                <w:sz w:val="21"/>
                <w:szCs w:val="21"/>
              </w:rPr>
            </w:pPr>
            <w:r>
              <w:rPr>
                <w:rFonts w:hint="eastAsia"/>
                <w:sz w:val="21"/>
                <w:szCs w:val="21"/>
              </w:rPr>
              <w:t>4-6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40" w:hRule="atLeast"/>
          <w:jc w:val="center"/>
        </w:trPr>
        <w:tc>
          <w:tcPr>
            <w:tcW w:w="789" w:type="dxa"/>
            <w:vAlign w:val="center"/>
          </w:tcPr>
          <w:p>
            <w:pPr>
              <w:spacing w:line="360" w:lineRule="auto"/>
              <w:jc w:val="center"/>
              <w:rPr>
                <w:sz w:val="21"/>
                <w:szCs w:val="21"/>
              </w:rPr>
            </w:pPr>
            <w:r>
              <w:rPr>
                <w:rFonts w:hint="eastAsia"/>
                <w:sz w:val="21"/>
                <w:szCs w:val="21"/>
              </w:rPr>
              <w:t>2</w:t>
            </w:r>
          </w:p>
        </w:tc>
        <w:tc>
          <w:tcPr>
            <w:tcW w:w="4495" w:type="dxa"/>
            <w:vAlign w:val="center"/>
          </w:tcPr>
          <w:p>
            <w:pPr>
              <w:spacing w:line="360" w:lineRule="auto"/>
              <w:jc w:val="center"/>
              <w:rPr>
                <w:sz w:val="21"/>
                <w:szCs w:val="21"/>
              </w:rPr>
            </w:pPr>
            <w:r>
              <w:rPr>
                <w:rFonts w:hint="eastAsia"/>
                <w:sz w:val="21"/>
                <w:szCs w:val="21"/>
              </w:rPr>
              <w:t>6</w:t>
            </w:r>
          </w:p>
        </w:tc>
        <w:tc>
          <w:tcPr>
            <w:tcW w:w="2642" w:type="dxa"/>
            <w:vAlign w:val="center"/>
          </w:tcPr>
          <w:p>
            <w:pPr>
              <w:spacing w:line="360" w:lineRule="auto"/>
              <w:jc w:val="center"/>
              <w:rPr>
                <w:sz w:val="21"/>
                <w:szCs w:val="21"/>
              </w:rPr>
            </w:pPr>
            <w:r>
              <w:rPr>
                <w:rFonts w:hint="eastAsia"/>
                <w:sz w:val="21"/>
                <w:szCs w:val="21"/>
              </w:rPr>
              <w:t>6-8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40" w:hRule="atLeast"/>
          <w:jc w:val="center"/>
        </w:trPr>
        <w:tc>
          <w:tcPr>
            <w:tcW w:w="789" w:type="dxa"/>
            <w:vAlign w:val="center"/>
          </w:tcPr>
          <w:p>
            <w:pPr>
              <w:spacing w:line="360" w:lineRule="auto"/>
              <w:jc w:val="center"/>
              <w:rPr>
                <w:sz w:val="21"/>
                <w:szCs w:val="21"/>
              </w:rPr>
            </w:pPr>
            <w:r>
              <w:rPr>
                <w:rFonts w:hint="eastAsia"/>
                <w:sz w:val="21"/>
                <w:szCs w:val="21"/>
              </w:rPr>
              <w:t>3</w:t>
            </w:r>
          </w:p>
        </w:tc>
        <w:tc>
          <w:tcPr>
            <w:tcW w:w="4495" w:type="dxa"/>
            <w:vAlign w:val="center"/>
          </w:tcPr>
          <w:p>
            <w:pPr>
              <w:spacing w:line="360" w:lineRule="auto"/>
              <w:jc w:val="center"/>
              <w:rPr>
                <w:sz w:val="21"/>
                <w:szCs w:val="21"/>
              </w:rPr>
            </w:pPr>
            <w:r>
              <w:rPr>
                <w:rFonts w:hint="eastAsia"/>
                <w:sz w:val="21"/>
                <w:szCs w:val="21"/>
              </w:rPr>
              <w:t>8</w:t>
            </w:r>
          </w:p>
        </w:tc>
        <w:tc>
          <w:tcPr>
            <w:tcW w:w="2642" w:type="dxa"/>
            <w:vAlign w:val="center"/>
          </w:tcPr>
          <w:p>
            <w:pPr>
              <w:spacing w:line="360" w:lineRule="auto"/>
              <w:jc w:val="center"/>
              <w:rPr>
                <w:sz w:val="21"/>
                <w:szCs w:val="21"/>
              </w:rPr>
            </w:pPr>
            <w:r>
              <w:rPr>
                <w:rFonts w:hint="eastAsia"/>
                <w:sz w:val="21"/>
                <w:szCs w:val="21"/>
              </w:rPr>
              <w:t>10-12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40" w:hRule="atLeast"/>
          <w:jc w:val="center"/>
        </w:trPr>
        <w:tc>
          <w:tcPr>
            <w:tcW w:w="789" w:type="dxa"/>
            <w:vAlign w:val="center"/>
          </w:tcPr>
          <w:p>
            <w:pPr>
              <w:spacing w:line="360" w:lineRule="auto"/>
              <w:jc w:val="center"/>
              <w:rPr>
                <w:sz w:val="21"/>
                <w:szCs w:val="21"/>
              </w:rPr>
            </w:pPr>
            <w:r>
              <w:rPr>
                <w:rFonts w:hint="eastAsia"/>
                <w:sz w:val="21"/>
                <w:szCs w:val="21"/>
              </w:rPr>
              <w:t>4</w:t>
            </w:r>
          </w:p>
        </w:tc>
        <w:tc>
          <w:tcPr>
            <w:tcW w:w="4495" w:type="dxa"/>
            <w:vAlign w:val="center"/>
          </w:tcPr>
          <w:p>
            <w:pPr>
              <w:spacing w:line="360" w:lineRule="auto"/>
              <w:jc w:val="center"/>
              <w:rPr>
                <w:sz w:val="21"/>
                <w:szCs w:val="21"/>
              </w:rPr>
            </w:pPr>
            <w:r>
              <w:rPr>
                <w:rFonts w:hint="eastAsia"/>
                <w:sz w:val="21"/>
                <w:szCs w:val="21"/>
              </w:rPr>
              <w:t>10</w:t>
            </w:r>
          </w:p>
        </w:tc>
        <w:tc>
          <w:tcPr>
            <w:tcW w:w="2642" w:type="dxa"/>
            <w:vAlign w:val="center"/>
          </w:tcPr>
          <w:p>
            <w:pPr>
              <w:spacing w:line="360" w:lineRule="auto"/>
              <w:jc w:val="center"/>
              <w:rPr>
                <w:sz w:val="21"/>
                <w:szCs w:val="21"/>
              </w:rPr>
            </w:pPr>
            <w:r>
              <w:rPr>
                <w:rFonts w:hint="eastAsia"/>
                <w:sz w:val="21"/>
                <w:szCs w:val="21"/>
              </w:rPr>
              <w:t>14-16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40" w:hRule="atLeast"/>
          <w:jc w:val="center"/>
        </w:trPr>
        <w:tc>
          <w:tcPr>
            <w:tcW w:w="789" w:type="dxa"/>
            <w:vAlign w:val="center"/>
          </w:tcPr>
          <w:p>
            <w:pPr>
              <w:spacing w:line="360" w:lineRule="auto"/>
              <w:jc w:val="center"/>
              <w:rPr>
                <w:sz w:val="21"/>
                <w:szCs w:val="21"/>
              </w:rPr>
            </w:pPr>
            <w:r>
              <w:rPr>
                <w:rFonts w:hint="eastAsia"/>
                <w:sz w:val="21"/>
                <w:szCs w:val="21"/>
              </w:rPr>
              <w:t>5</w:t>
            </w:r>
          </w:p>
        </w:tc>
        <w:tc>
          <w:tcPr>
            <w:tcW w:w="4495" w:type="dxa"/>
            <w:vAlign w:val="center"/>
          </w:tcPr>
          <w:p>
            <w:pPr>
              <w:spacing w:line="360" w:lineRule="auto"/>
              <w:jc w:val="center"/>
              <w:rPr>
                <w:sz w:val="21"/>
                <w:szCs w:val="21"/>
              </w:rPr>
            </w:pPr>
            <w:r>
              <w:rPr>
                <w:rFonts w:hint="eastAsia"/>
                <w:sz w:val="21"/>
                <w:szCs w:val="21"/>
              </w:rPr>
              <w:t>12</w:t>
            </w:r>
          </w:p>
        </w:tc>
        <w:tc>
          <w:tcPr>
            <w:tcW w:w="2642" w:type="dxa"/>
            <w:vAlign w:val="center"/>
          </w:tcPr>
          <w:p>
            <w:pPr>
              <w:spacing w:line="360" w:lineRule="auto"/>
              <w:jc w:val="center"/>
              <w:rPr>
                <w:sz w:val="21"/>
                <w:szCs w:val="21"/>
              </w:rPr>
            </w:pPr>
            <w:r>
              <w:rPr>
                <w:rFonts w:hint="eastAsia"/>
                <w:sz w:val="21"/>
                <w:szCs w:val="21"/>
              </w:rPr>
              <w:t>18</w:t>
            </w:r>
            <w:r>
              <w:rPr>
                <w:sz w:val="21"/>
                <w:szCs w:val="21"/>
              </w:rPr>
              <w:t>-</w:t>
            </w:r>
            <w:r>
              <w:rPr>
                <w:rFonts w:hint="eastAsia"/>
                <w:sz w:val="21"/>
                <w:szCs w:val="21"/>
              </w:rPr>
              <w:t>20</w:t>
            </w:r>
          </w:p>
        </w:tc>
      </w:tr>
    </w:tbl>
    <w:p>
      <w:pPr>
        <w:spacing w:line="360" w:lineRule="auto"/>
        <w:rPr>
          <w:rFonts w:ascii="宋体" w:hAnsi="宋体"/>
        </w:rPr>
      </w:pPr>
      <w:r>
        <w:rPr>
          <w:rFonts w:hint="eastAsia" w:ascii="宋体" w:hAnsi="宋体"/>
        </w:rPr>
        <w:t>7.否定项说明：若考生发生下列情况之一，则应及时终止考试，考生该试题成绩记为零分。</w:t>
      </w:r>
    </w:p>
    <w:p>
      <w:pPr>
        <w:spacing w:line="360" w:lineRule="auto"/>
        <w:rPr>
          <w:rFonts w:ascii="宋体" w:hAnsi="宋体"/>
        </w:rPr>
      </w:pPr>
      <w:r>
        <w:rPr>
          <w:rFonts w:hint="eastAsia" w:ascii="宋体" w:hAnsi="宋体"/>
        </w:rPr>
        <w:t>（1</w:t>
      </w:r>
      <w:r>
        <w:rPr>
          <w:rFonts w:ascii="宋体" w:hAnsi="宋体"/>
        </w:rPr>
        <w:t>）</w:t>
      </w:r>
      <w:r>
        <w:rPr>
          <w:rFonts w:hint="eastAsia" w:ascii="宋体" w:hAnsi="宋体"/>
        </w:rPr>
        <w:t>由于使用不当损坏工具、部件或设备。</w:t>
      </w:r>
    </w:p>
    <w:p>
      <w:pPr>
        <w:spacing w:line="360" w:lineRule="auto"/>
        <w:rPr>
          <w:rFonts w:ascii="宋体" w:hAnsi="宋体"/>
        </w:rPr>
      </w:pPr>
      <w:r>
        <w:rPr>
          <w:rFonts w:hint="eastAsia" w:ascii="宋体" w:hAnsi="宋体"/>
        </w:rPr>
        <w:t>（2</w:t>
      </w:r>
      <w:r>
        <w:rPr>
          <w:rFonts w:ascii="宋体" w:hAnsi="宋体"/>
        </w:rPr>
        <w:t>）</w:t>
      </w:r>
      <w:r>
        <w:rPr>
          <w:rFonts w:hint="eastAsia" w:ascii="宋体" w:hAnsi="宋体"/>
        </w:rPr>
        <w:t>由于操作不当造成人身、设备等安全事故。</w:t>
      </w: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b/>
        </w:rPr>
      </w:pPr>
      <w:r>
        <w:rPr>
          <w:rFonts w:hint="eastAsia" w:ascii="宋体" w:hAnsi="宋体" w:eastAsia="宋体" w:cs="宋体"/>
          <w:b/>
          <w:bCs/>
        </w:rPr>
        <w:t>二、试题</w:t>
      </w:r>
      <w:r>
        <w:rPr>
          <w:rFonts w:hint="eastAsia" w:ascii="宋体" w:hAnsi="宋体" w:eastAsia="宋体" w:cs="宋体"/>
          <w:b/>
          <w:bCs/>
          <w:lang w:val="en-US" w:eastAsia="zh-CN"/>
        </w:rPr>
        <w:t xml:space="preserve"> </w:t>
      </w:r>
      <w:r>
        <w:rPr>
          <w:rFonts w:hint="eastAsia" w:ascii="宋体" w:hAnsi="宋体" w:eastAsia="宋体" w:cs="宋体"/>
          <w:b/>
          <w:bCs/>
        </w:rPr>
        <w:t>样题-02：</w:t>
      </w:r>
      <w:r>
        <w:rPr>
          <w:rFonts w:hint="eastAsia" w:ascii="宋体" w:hAnsi="宋体"/>
          <w:b/>
        </w:rPr>
        <w:t>数控铣床精度检测与试切加工</w:t>
      </w:r>
    </w:p>
    <w:p>
      <w:pPr>
        <w:spacing w:line="360" w:lineRule="auto"/>
        <w:rPr>
          <w:rFonts w:ascii="宋体" w:hAnsi="宋体"/>
        </w:rPr>
      </w:pPr>
      <w:r>
        <w:rPr>
          <w:rFonts w:hint="eastAsia" w:ascii="宋体" w:hAnsi="宋体"/>
        </w:rPr>
        <w:t>1.本题分值：35分</w:t>
      </w:r>
    </w:p>
    <w:p>
      <w:pPr>
        <w:spacing w:line="360" w:lineRule="auto"/>
        <w:rPr>
          <w:rFonts w:ascii="宋体" w:hAnsi="宋体"/>
        </w:rPr>
      </w:pPr>
      <w:r>
        <w:rPr>
          <w:rFonts w:hint="eastAsia" w:ascii="宋体" w:hAnsi="宋体"/>
        </w:rPr>
        <w:t>2.考核时间：90min</w:t>
      </w:r>
    </w:p>
    <w:p>
      <w:pPr>
        <w:spacing w:line="360" w:lineRule="auto"/>
        <w:rPr>
          <w:rFonts w:ascii="宋体" w:hAnsi="宋体"/>
        </w:rPr>
      </w:pPr>
      <w:r>
        <w:rPr>
          <w:rFonts w:hint="eastAsia" w:ascii="宋体" w:hAnsi="宋体"/>
        </w:rPr>
        <w:t>3.考核形式：实操</w:t>
      </w:r>
    </w:p>
    <w:p>
      <w:pPr>
        <w:spacing w:line="360" w:lineRule="auto"/>
        <w:rPr>
          <w:rFonts w:ascii="宋体" w:hAnsi="宋体"/>
        </w:rPr>
      </w:pPr>
      <w:r>
        <w:rPr>
          <w:rFonts w:hint="eastAsia" w:ascii="宋体" w:hAnsi="宋体"/>
        </w:rPr>
        <w:t>4.参考标准：GB/T 16462-1996。</w:t>
      </w:r>
    </w:p>
    <w:p>
      <w:pPr>
        <w:spacing w:line="360" w:lineRule="auto"/>
        <w:rPr>
          <w:rFonts w:ascii="宋体" w:hAnsi="宋体"/>
        </w:rPr>
      </w:pPr>
      <w:r>
        <w:rPr>
          <w:rFonts w:hint="eastAsia" w:ascii="宋体" w:hAnsi="宋体"/>
        </w:rPr>
        <w:t>5.考核要求：</w:t>
      </w:r>
    </w:p>
    <w:p>
      <w:pPr>
        <w:spacing w:line="360" w:lineRule="auto"/>
        <w:ind w:firstLine="420" w:firstLineChars="200"/>
        <w:rPr>
          <w:rFonts w:ascii="宋体" w:hAnsi="宋体"/>
        </w:rPr>
      </w:pPr>
      <w:r>
        <w:rPr>
          <w:rFonts w:hint="eastAsia" w:ascii="宋体" w:hAnsi="宋体"/>
        </w:rPr>
        <w:t>任务一：X轴反向间隙检测</w:t>
      </w:r>
    </w:p>
    <w:p>
      <w:pPr>
        <w:spacing w:line="360" w:lineRule="auto"/>
        <w:ind w:firstLine="420" w:firstLineChars="200"/>
        <w:rPr>
          <w:rFonts w:ascii="宋体" w:hAnsi="宋体"/>
        </w:rPr>
      </w:pPr>
      <w:r>
        <w:rPr>
          <w:rFonts w:hint="eastAsia" w:ascii="宋体" w:hAnsi="宋体"/>
        </w:rPr>
        <w:t>任务二：X轴重复定位精度检测</w:t>
      </w:r>
    </w:p>
    <w:p>
      <w:pPr>
        <w:spacing w:line="360" w:lineRule="auto"/>
        <w:ind w:firstLine="420" w:firstLineChars="200"/>
        <w:rPr>
          <w:rFonts w:ascii="宋体" w:hAnsi="宋体"/>
        </w:rPr>
      </w:pPr>
      <w:r>
        <w:rPr>
          <w:rFonts w:hint="eastAsia" w:ascii="宋体" w:hAnsi="宋体"/>
        </w:rPr>
        <w:t>任务三：主轴轴向窜动、径向跳动检测</w:t>
      </w:r>
    </w:p>
    <w:p>
      <w:pPr>
        <w:spacing w:line="360" w:lineRule="auto"/>
        <w:ind w:firstLine="420" w:firstLineChars="200"/>
        <w:rPr>
          <w:rFonts w:ascii="宋体" w:hAnsi="宋体"/>
        </w:rPr>
      </w:pPr>
      <w:r>
        <w:rPr>
          <w:rFonts w:hint="eastAsia" w:ascii="宋体" w:hAnsi="宋体"/>
        </w:rPr>
        <w:t>任务四：试切件的编程与加工</w:t>
      </w:r>
    </w:p>
    <w:p>
      <w:pPr>
        <w:spacing w:line="360" w:lineRule="auto"/>
        <w:ind w:firstLine="420" w:firstLineChars="200"/>
        <w:rPr>
          <w:rFonts w:ascii="宋体" w:hAnsi="宋体"/>
        </w:rPr>
      </w:pPr>
      <w:r>
        <w:rPr>
          <w:rFonts w:ascii="宋体" w:hAnsi="宋体"/>
        </w:rPr>
        <w:t>零件加工图</w:t>
      </w:r>
    </w:p>
    <w:p>
      <w:pPr>
        <w:spacing w:line="360" w:lineRule="auto"/>
        <w:jc w:val="center"/>
        <w:rPr>
          <w:rFonts w:hint="eastAsia" w:ascii="宋体" w:hAnsi="宋体" w:eastAsiaTheme="minorEastAsia"/>
          <w:lang w:eastAsia="zh-CN"/>
        </w:rPr>
      </w:pPr>
      <w:r>
        <w:rPr>
          <w:rFonts w:hint="eastAsia" w:ascii="宋体" w:hAnsi="宋体" w:eastAsiaTheme="minorEastAsia"/>
          <w:lang w:eastAsia="zh-CN"/>
        </w:rPr>
        <w:drawing>
          <wp:inline distT="0" distB="0" distL="114300" distR="114300">
            <wp:extent cx="5643245" cy="4000500"/>
            <wp:effectExtent l="0" t="0" r="10795" b="7620"/>
            <wp:docPr id="4" name="图片 4" descr="2ae6bdcdeae79183834e7814d618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ae6bdcdeae79183834e7814d618344"/>
                    <pic:cNvPicPr>
                      <a:picLocks noChangeAspect="1"/>
                    </pic:cNvPicPr>
                  </pic:nvPicPr>
                  <pic:blipFill>
                    <a:blip r:embed="rId6"/>
                    <a:stretch>
                      <a:fillRect/>
                    </a:stretch>
                  </pic:blipFill>
                  <pic:spPr>
                    <a:xfrm>
                      <a:off x="0" y="0"/>
                      <a:ext cx="5643245" cy="4000500"/>
                    </a:xfrm>
                    <a:prstGeom prst="rect">
                      <a:avLst/>
                    </a:prstGeom>
                  </pic:spPr>
                </pic:pic>
              </a:graphicData>
            </a:graphic>
          </wp:inline>
        </w:drawing>
      </w:r>
    </w:p>
    <w:p>
      <w:pPr>
        <w:spacing w:line="360" w:lineRule="auto"/>
        <w:ind w:firstLine="420" w:firstLineChars="200"/>
        <w:rPr>
          <w:rFonts w:ascii="宋体" w:hAnsi="宋体"/>
        </w:rPr>
      </w:pPr>
      <w:r>
        <w:rPr>
          <w:rFonts w:hint="eastAsia" w:ascii="宋体" w:hAnsi="宋体"/>
        </w:rPr>
        <w:t>请根据零件加工图纸用CAD/CAM软件编程，完成下述指定轮廓的加工。</w:t>
      </w:r>
    </w:p>
    <w:p>
      <w:pPr>
        <w:spacing w:line="360" w:lineRule="auto"/>
        <w:ind w:firstLine="283" w:firstLineChars="135"/>
        <w:rPr>
          <w:rFonts w:ascii="宋体" w:hAnsi="宋体"/>
        </w:rPr>
      </w:pPr>
      <w:r>
        <w:rPr>
          <w:rFonts w:ascii="宋体" w:hAnsi="宋体"/>
        </w:rPr>
        <w:t xml:space="preserve"> </w:t>
      </w:r>
      <w:r>
        <w:rPr>
          <w:rFonts w:ascii="宋体" w:hAnsi="宋体"/>
        </w:rPr>
        <w:fldChar w:fldCharType="begin"/>
      </w:r>
      <w:r>
        <w:rPr>
          <w:rFonts w:ascii="宋体" w:hAnsi="宋体"/>
        </w:rPr>
        <w:instrText xml:space="preserve"> </w:instrText>
      </w:r>
      <w:r>
        <w:rPr>
          <w:rFonts w:hint="eastAsia" w:ascii="宋体" w:hAnsi="宋体"/>
        </w:rPr>
        <w:instrText xml:space="preserve">= 1 \* GB3</w:instrText>
      </w:r>
      <w:r>
        <w:rPr>
          <w:rFonts w:ascii="宋体" w:hAnsi="宋体"/>
        </w:rPr>
        <w:instrText xml:space="preserve"> </w:instrText>
      </w:r>
      <w:r>
        <w:rPr>
          <w:rFonts w:ascii="宋体" w:hAnsi="宋体"/>
        </w:rPr>
        <w:fldChar w:fldCharType="separate"/>
      </w:r>
      <w:r>
        <w:rPr>
          <w:rFonts w:hint="eastAsia" w:ascii="宋体" w:hAnsi="宋体"/>
        </w:rPr>
        <w:t>①</w:t>
      </w:r>
      <w:r>
        <w:rPr>
          <w:rFonts w:ascii="宋体" w:hAnsi="宋体"/>
        </w:rPr>
        <w:fldChar w:fldCharType="end"/>
      </w:r>
      <w:r>
        <w:rPr>
          <w:rFonts w:hint="eastAsia" w:ascii="宋体" w:hAnsi="宋体"/>
        </w:rPr>
        <w:t>Φ63mm圆；</w:t>
      </w:r>
    </w:p>
    <w:p>
      <w:pPr>
        <w:spacing w:line="360" w:lineRule="auto"/>
        <w:ind w:firstLine="420" w:firstLineChars="200"/>
        <w:rPr>
          <w:rFonts w:ascii="宋体" w:hAnsi="宋体"/>
        </w:rPr>
      </w:pPr>
      <w:r>
        <w:rPr>
          <w:rFonts w:hint="eastAsia" w:ascii="宋体" w:hAnsi="宋体"/>
        </w:rPr>
        <w:t>②15°斜方（6</w:t>
      </w:r>
      <w:r>
        <w:rPr>
          <w:rFonts w:ascii="宋体" w:hAnsi="宋体"/>
        </w:rPr>
        <w:t>7</w:t>
      </w:r>
      <w:r>
        <w:rPr>
          <w:rFonts w:hint="eastAsia" w:ascii="宋体" w:hAnsi="宋体"/>
        </w:rPr>
        <w:t>mm×6</w:t>
      </w:r>
      <w:r>
        <w:rPr>
          <w:rFonts w:ascii="宋体" w:hAnsi="宋体"/>
        </w:rPr>
        <w:t>5</w:t>
      </w:r>
      <w:r>
        <w:rPr>
          <w:rFonts w:hint="eastAsia" w:ascii="宋体" w:hAnsi="宋体"/>
        </w:rPr>
        <w:t>mm）；</w:t>
      </w:r>
    </w:p>
    <w:p>
      <w:pPr>
        <w:spacing w:line="360" w:lineRule="auto"/>
        <w:ind w:firstLine="420" w:firstLineChars="200"/>
        <w:rPr>
          <w:rFonts w:ascii="宋体" w:hAnsi="宋体"/>
        </w:rPr>
      </w:pPr>
      <w:r>
        <w:rPr>
          <w:rFonts w:hint="eastAsia" w:ascii="宋体" w:hAnsi="宋体"/>
        </w:rPr>
        <w:t>③两个3°斜边。</w:t>
      </w:r>
    </w:p>
    <w:p>
      <w:pPr>
        <w:spacing w:line="360" w:lineRule="auto"/>
        <w:rPr>
          <w:rFonts w:ascii="宋体" w:hAnsi="宋体"/>
        </w:rPr>
      </w:pPr>
      <w:r>
        <w:rPr>
          <w:rFonts w:hint="eastAsia" w:ascii="宋体" w:hAnsi="宋体"/>
        </w:rPr>
        <w:t>6.否定项说明：若考生发生下列情况之一，则应及时终止考试，考生该试题成绩记为零分。</w:t>
      </w:r>
    </w:p>
    <w:p>
      <w:pPr>
        <w:spacing w:line="360" w:lineRule="auto"/>
        <w:rPr>
          <w:rFonts w:ascii="宋体" w:hAnsi="宋体"/>
        </w:rPr>
      </w:pPr>
      <w:r>
        <w:rPr>
          <w:rFonts w:hint="eastAsia" w:ascii="宋体" w:hAnsi="宋体"/>
        </w:rPr>
        <w:t>（1</w:t>
      </w:r>
      <w:r>
        <w:rPr>
          <w:rFonts w:ascii="宋体" w:hAnsi="宋体"/>
        </w:rPr>
        <w:t>）</w:t>
      </w:r>
      <w:r>
        <w:rPr>
          <w:rFonts w:hint="eastAsia" w:ascii="宋体" w:hAnsi="宋体"/>
        </w:rPr>
        <w:t>由于使用不当损坏工具、部件或设备。</w:t>
      </w:r>
    </w:p>
    <w:p>
      <w:pPr>
        <w:spacing w:line="360" w:lineRule="auto"/>
        <w:rPr>
          <w:rFonts w:ascii="宋体" w:hAnsi="宋体"/>
        </w:rPr>
      </w:pPr>
      <w:r>
        <w:rPr>
          <w:rFonts w:hint="eastAsia" w:ascii="宋体" w:hAnsi="宋体"/>
        </w:rPr>
        <w:t>（2</w:t>
      </w:r>
      <w:r>
        <w:rPr>
          <w:rFonts w:ascii="宋体" w:hAnsi="宋体"/>
        </w:rPr>
        <w:t>）</w:t>
      </w:r>
      <w:r>
        <w:rPr>
          <w:rFonts w:hint="eastAsia" w:ascii="宋体" w:hAnsi="宋体"/>
        </w:rPr>
        <w:t>由于操作不当造成人身、设备等安全事故。</w:t>
      </w: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eastAsia="宋体" w:cs="宋体"/>
          <w:b/>
          <w:bCs/>
        </w:rPr>
      </w:pPr>
    </w:p>
    <w:p>
      <w:pPr>
        <w:spacing w:line="360" w:lineRule="auto"/>
        <w:rPr>
          <w:rFonts w:ascii="宋体" w:hAnsi="宋体"/>
          <w:b/>
        </w:rPr>
      </w:pPr>
      <w:r>
        <w:rPr>
          <w:rFonts w:ascii="黑体" w:eastAsia="黑体"/>
          <w:color w:val="008000"/>
          <w:sz w:val="30"/>
          <w:szCs w:val="30"/>
        </w:rPr>
        <mc:AlternateContent>
          <mc:Choice Requires="wps">
            <w:drawing>
              <wp:anchor distT="0" distB="0" distL="114300" distR="114300" simplePos="0" relativeHeight="251659264" behindDoc="0" locked="0" layoutInCell="1" allowOverlap="1">
                <wp:simplePos x="0" y="0"/>
                <wp:positionH relativeFrom="column">
                  <wp:posOffset>-1047750</wp:posOffset>
                </wp:positionH>
                <wp:positionV relativeFrom="paragraph">
                  <wp:posOffset>-826770</wp:posOffset>
                </wp:positionV>
                <wp:extent cx="914400" cy="10005060"/>
                <wp:effectExtent l="0" t="0" r="0" b="0"/>
                <wp:wrapNone/>
                <wp:docPr id="3" name="Text Box 4"/>
                <wp:cNvGraphicFramePr/>
                <a:graphic xmlns:a="http://schemas.openxmlformats.org/drawingml/2006/main">
                  <a:graphicData uri="http://schemas.microsoft.com/office/word/2010/wordprocessingShape">
                    <wps:wsp>
                      <wps:cNvSpPr txBox="1"/>
                      <wps:spPr>
                        <a:xfrm>
                          <a:off x="0" y="0"/>
                          <a:ext cx="914400" cy="10005060"/>
                        </a:xfrm>
                        <a:prstGeom prst="rect">
                          <a:avLst/>
                        </a:prstGeom>
                        <a:noFill/>
                        <a:ln w="9525">
                          <a:noFill/>
                        </a:ln>
                      </wps:spPr>
                      <wps:txbx>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wps:txbx>
                      <wps:bodyPr vert="vert270" upright="1"/>
                    </wps:wsp>
                  </a:graphicData>
                </a:graphic>
              </wp:anchor>
            </w:drawing>
          </mc:Choice>
          <mc:Fallback>
            <w:pict>
              <v:shape id="Text Box 4" o:spid="_x0000_s1026" o:spt="202" type="#_x0000_t202" style="position:absolute;left:0pt;margin-left:-82.5pt;margin-top:-65.1pt;height:787.8pt;width:72pt;z-index:251659264;mso-width-relative:page;mso-height-relative:page;" filled="f" stroked="f" coordsize="21600,21600" o:gfxdata="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">
                <v:fill on="f" focussize="0,0"/>
                <v:stroke on="f"/>
                <v:imagedata o:title=""/>
                <o:lock v:ext="edit" aspectratio="f"/>
                <v:textbox style="layout-flow:vertical;mso-layout-flow-alt:bottom-to-top;">
                  <w:txbxContent>
                    <w:p>
                      <w:pPr>
                        <w:ind w:firstLine="3150" w:firstLineChars="1500"/>
                      </w:pPr>
                      <w:r>
                        <w:rPr>
                          <w:rFonts w:hint="eastAsia"/>
                        </w:rPr>
                        <w:t>姓名：</w:t>
                      </w:r>
                      <w:r>
                        <w:rPr>
                          <w:rFonts w:hint="eastAsia"/>
                          <w:u w:val="single"/>
                        </w:rPr>
                        <w:t xml:space="preserve">                </w:t>
                      </w:r>
                      <w:r>
                        <w:rPr>
                          <w:rFonts w:hint="eastAsia"/>
                        </w:rPr>
                        <w:t xml:space="preserve">      准考证号：</w:t>
                      </w:r>
                      <w:r>
                        <w:rPr>
                          <w:rFonts w:hint="eastAsia"/>
                          <w:u w:val="single"/>
                        </w:rPr>
                        <w:t xml:space="preserve">                             </w:t>
                      </w:r>
                      <w:r>
                        <w:rPr>
                          <w:rFonts w:hint="eastAsia"/>
                        </w:rPr>
                        <w:t xml:space="preserve">    单位：</w:t>
                      </w:r>
                      <w:r>
                        <w:rPr>
                          <w:rFonts w:hint="eastAsia"/>
                          <w:u w:val="single"/>
                        </w:rPr>
                        <w:t xml:space="preserve">                      </w:t>
                      </w:r>
                      <w:r>
                        <w:rPr>
                          <w:rFonts w:hint="eastAsia"/>
                        </w:rPr>
                        <w:t xml:space="preserve">  </w:t>
                      </w:r>
                    </w:p>
                    <w:p>
                      <w:pPr>
                        <w:ind w:firstLine="1470" w:firstLineChars="700"/>
                      </w:pPr>
                    </w:p>
                    <w:p>
                      <w:r>
                        <w:rPr>
                          <w:rFonts w:hint="eastAsia"/>
                        </w:rPr>
                        <w:t>………………………………………………………装…………………………订……………………………线…………………………………………………………………</w:t>
                      </w:r>
                    </w:p>
                  </w:txbxContent>
                </v:textbox>
              </v:shape>
            </w:pict>
          </mc:Fallback>
        </mc:AlternateContent>
      </w:r>
      <w:r>
        <w:rPr>
          <w:rFonts w:hint="eastAsia" w:ascii="宋体" w:hAnsi="宋体" w:eastAsia="宋体" w:cs="宋体"/>
          <w:b/>
          <w:bCs/>
        </w:rPr>
        <w:t>三、试题</w:t>
      </w:r>
      <w:r>
        <w:rPr>
          <w:rFonts w:hint="eastAsia" w:ascii="宋体" w:hAnsi="宋体" w:eastAsia="宋体" w:cs="宋体"/>
          <w:b/>
          <w:bCs/>
          <w:lang w:val="en-US" w:eastAsia="zh-CN"/>
        </w:rPr>
        <w:t xml:space="preserve"> </w:t>
      </w:r>
      <w:r>
        <w:rPr>
          <w:rFonts w:hint="eastAsia" w:ascii="宋体" w:hAnsi="宋体" w:eastAsia="宋体" w:cs="宋体"/>
          <w:b/>
          <w:bCs/>
        </w:rPr>
        <w:t>样题-03：</w:t>
      </w:r>
      <w:r>
        <w:rPr>
          <w:rFonts w:hint="eastAsia" w:ascii="宋体" w:hAnsi="宋体"/>
          <w:b/>
        </w:rPr>
        <w:t>数控车床主轴精度检验与调整</w:t>
      </w:r>
    </w:p>
    <w:p>
      <w:pPr>
        <w:spacing w:line="360" w:lineRule="auto"/>
        <w:rPr>
          <w:rFonts w:ascii="宋体" w:hAnsi="宋体"/>
        </w:rPr>
      </w:pPr>
      <w:r>
        <w:rPr>
          <w:rFonts w:hint="eastAsia" w:ascii="宋体" w:hAnsi="宋体"/>
        </w:rPr>
        <w:t>1.本题分值：35分</w:t>
      </w:r>
    </w:p>
    <w:p>
      <w:pPr>
        <w:spacing w:line="360" w:lineRule="auto"/>
        <w:rPr>
          <w:rFonts w:ascii="宋体" w:hAnsi="宋体"/>
        </w:rPr>
      </w:pPr>
      <w:r>
        <w:rPr>
          <w:rFonts w:hint="eastAsia" w:ascii="宋体" w:hAnsi="宋体"/>
        </w:rPr>
        <w:t>2.考核时间：60min</w:t>
      </w:r>
    </w:p>
    <w:p>
      <w:pPr>
        <w:spacing w:line="360" w:lineRule="auto"/>
        <w:rPr>
          <w:rFonts w:ascii="宋体" w:hAnsi="宋体"/>
        </w:rPr>
      </w:pPr>
      <w:r>
        <w:rPr>
          <w:rFonts w:hint="eastAsia" w:ascii="宋体" w:hAnsi="宋体"/>
        </w:rPr>
        <w:t>3.考核形式：实操</w:t>
      </w:r>
    </w:p>
    <w:p>
      <w:pPr>
        <w:spacing w:line="360" w:lineRule="auto"/>
        <w:rPr>
          <w:rFonts w:ascii="宋体" w:hAnsi="宋体"/>
        </w:rPr>
      </w:pPr>
      <w:r>
        <w:rPr>
          <w:rFonts w:hint="eastAsia" w:ascii="宋体" w:hAnsi="宋体"/>
        </w:rPr>
        <w:t>4.参考标准：GB/T 16462-1996。</w:t>
      </w:r>
    </w:p>
    <w:p>
      <w:pPr>
        <w:spacing w:line="360" w:lineRule="auto"/>
        <w:rPr>
          <w:rFonts w:ascii="宋体" w:hAnsi="宋体"/>
        </w:rPr>
      </w:pPr>
      <w:r>
        <w:rPr>
          <w:rFonts w:hint="eastAsia" w:ascii="宋体" w:hAnsi="宋体"/>
        </w:rPr>
        <w:t>5.考核要求：</w:t>
      </w:r>
    </w:p>
    <w:p>
      <w:pPr>
        <w:spacing w:line="360" w:lineRule="auto"/>
        <w:ind w:firstLine="420" w:firstLineChars="200"/>
        <w:rPr>
          <w:rFonts w:ascii="宋体" w:hAnsi="宋体"/>
        </w:rPr>
      </w:pPr>
      <w:r>
        <w:rPr>
          <w:rFonts w:hint="eastAsia" w:ascii="宋体" w:hAnsi="宋体"/>
        </w:rPr>
        <w:t>任务一：主轴锥孔中心线的径向跳动检测与调整；</w:t>
      </w:r>
    </w:p>
    <w:p>
      <w:pPr>
        <w:spacing w:line="360" w:lineRule="auto"/>
        <w:ind w:firstLine="420" w:firstLineChars="200"/>
        <w:rPr>
          <w:rFonts w:ascii="宋体" w:hAnsi="宋体"/>
        </w:rPr>
      </w:pPr>
      <w:r>
        <w:rPr>
          <w:rFonts w:hint="eastAsia" w:ascii="宋体" w:hAnsi="宋体"/>
        </w:rPr>
        <w:t>任务二：主轴锥孔中心线的轴向窜动检测与调整；</w:t>
      </w:r>
    </w:p>
    <w:p>
      <w:pPr>
        <w:spacing w:line="360" w:lineRule="auto"/>
        <w:ind w:firstLine="420" w:firstLineChars="200"/>
        <w:rPr>
          <w:rFonts w:ascii="宋体" w:hAnsi="宋体"/>
        </w:rPr>
      </w:pPr>
      <w:r>
        <w:rPr>
          <w:rFonts w:hint="eastAsia" w:ascii="宋体" w:hAnsi="宋体"/>
        </w:rPr>
        <w:t>任务三：Z轴移动对主轴中心线的不平行度检测与调整；</w:t>
      </w:r>
      <w:bookmarkStart w:id="0" w:name="_GoBack"/>
      <w:bookmarkEnd w:id="0"/>
    </w:p>
    <w:p>
      <w:pPr>
        <w:spacing w:line="360" w:lineRule="auto"/>
        <w:ind w:firstLine="420" w:firstLineChars="200"/>
        <w:rPr>
          <w:rFonts w:ascii="宋体" w:hAnsi="宋体"/>
        </w:rPr>
      </w:pPr>
      <w:r>
        <w:rPr>
          <w:rFonts w:hint="eastAsia" w:ascii="宋体" w:hAnsi="宋体"/>
        </w:rPr>
        <w:t>任务四：主轴锥孔中心线和尾座顶尖套锥孔中心线对溜板移动的不等高度检测与调整。</w:t>
      </w:r>
    </w:p>
    <w:p>
      <w:pPr>
        <w:spacing w:line="360" w:lineRule="auto"/>
        <w:rPr>
          <w:rFonts w:ascii="宋体" w:hAnsi="宋体"/>
        </w:rPr>
      </w:pPr>
      <w:r>
        <w:rPr>
          <w:rFonts w:hint="eastAsia" w:ascii="宋体" w:hAnsi="宋体"/>
        </w:rPr>
        <w:t>6.螺母</w:t>
      </w:r>
      <w:r>
        <w:rPr>
          <w:rFonts w:hint="eastAsia" w:ascii="宋体" w:hAnsi="宋体"/>
          <w:lang w:eastAsia="zh-CN"/>
        </w:rPr>
        <w:t>、螺栓</w:t>
      </w:r>
      <w:r>
        <w:rPr>
          <w:rFonts w:hint="eastAsia" w:ascii="宋体" w:hAnsi="宋体"/>
        </w:rPr>
        <w:t>预紧力矩锁紧要求：</w:t>
      </w:r>
    </w:p>
    <w:p>
      <w:pPr>
        <w:spacing w:line="360" w:lineRule="auto"/>
        <w:ind w:firstLine="420" w:firstLineChars="200"/>
        <w:rPr>
          <w:rFonts w:ascii="宋体" w:hAnsi="宋体"/>
        </w:rPr>
      </w:pPr>
      <w:r>
        <w:rPr>
          <w:rFonts w:hint="eastAsia" w:ascii="宋体" w:hAnsi="宋体"/>
        </w:rPr>
        <w:t>数控车床主轴的装配、检测与调整，所有螺母</w:t>
      </w:r>
      <w:r>
        <w:rPr>
          <w:rFonts w:hint="eastAsia" w:ascii="宋体" w:hAnsi="宋体"/>
          <w:lang w:eastAsia="zh-CN"/>
        </w:rPr>
        <w:t>、螺栓</w:t>
      </w:r>
      <w:r>
        <w:rPr>
          <w:rFonts w:hint="eastAsia" w:ascii="宋体" w:hAnsi="宋体"/>
        </w:rPr>
        <w:t>预紧力矩参照下表所示。</w:t>
      </w:r>
    </w:p>
    <w:tbl>
      <w:tblPr>
        <w:tblStyle w:val="10"/>
        <w:tblW w:w="7965" w:type="dxa"/>
        <w:jc w:val="cente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793"/>
        <w:gridCol w:w="4517"/>
        <w:gridCol w:w="265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317" w:hRule="atLeast"/>
          <w:jc w:val="center"/>
        </w:trPr>
        <w:tc>
          <w:tcPr>
            <w:tcW w:w="793" w:type="dxa"/>
            <w:tcBorders>
              <w:bottom w:val="single" w:color="auto" w:sz="4" w:space="0"/>
            </w:tcBorders>
            <w:shd w:val="clear" w:color="auto" w:fill="auto"/>
            <w:vAlign w:val="center"/>
          </w:tcPr>
          <w:p>
            <w:pPr>
              <w:spacing w:line="360" w:lineRule="auto"/>
              <w:jc w:val="center"/>
              <w:rPr>
                <w:sz w:val="21"/>
                <w:szCs w:val="21"/>
              </w:rPr>
            </w:pPr>
            <w:r>
              <w:rPr>
                <w:rFonts w:hint="eastAsia"/>
                <w:sz w:val="21"/>
                <w:szCs w:val="21"/>
              </w:rPr>
              <w:t>序号</w:t>
            </w:r>
          </w:p>
        </w:tc>
        <w:tc>
          <w:tcPr>
            <w:tcW w:w="4517" w:type="dxa"/>
            <w:tcBorders>
              <w:bottom w:val="single" w:color="auto" w:sz="4" w:space="0"/>
            </w:tcBorders>
            <w:shd w:val="clear" w:color="auto" w:fill="auto"/>
            <w:vAlign w:val="center"/>
          </w:tcPr>
          <w:p>
            <w:pPr>
              <w:spacing w:line="360" w:lineRule="auto"/>
              <w:jc w:val="center"/>
              <w:rPr>
                <w:sz w:val="21"/>
                <w:szCs w:val="21"/>
              </w:rPr>
            </w:pPr>
            <w:r>
              <w:rPr>
                <w:rFonts w:hint="eastAsia"/>
                <w:sz w:val="21"/>
                <w:szCs w:val="21"/>
              </w:rPr>
              <w:t>螺</w:t>
            </w:r>
            <w:r>
              <w:rPr>
                <w:rFonts w:hint="eastAsia"/>
                <w:sz w:val="21"/>
                <w:szCs w:val="21"/>
                <w:lang w:eastAsia="zh-CN"/>
              </w:rPr>
              <w:t>纹</w:t>
            </w:r>
            <w:r>
              <w:rPr>
                <w:rFonts w:hint="eastAsia"/>
                <w:sz w:val="21"/>
                <w:szCs w:val="21"/>
              </w:rPr>
              <w:t>公称直径（mm）</w:t>
            </w:r>
          </w:p>
        </w:tc>
        <w:tc>
          <w:tcPr>
            <w:tcW w:w="2655" w:type="dxa"/>
            <w:tcBorders>
              <w:bottom w:val="single" w:color="auto" w:sz="4" w:space="0"/>
            </w:tcBorders>
            <w:shd w:val="clear" w:color="auto" w:fill="auto"/>
            <w:vAlign w:val="center"/>
          </w:tcPr>
          <w:p>
            <w:pPr>
              <w:spacing w:line="360" w:lineRule="auto"/>
              <w:jc w:val="center"/>
              <w:rPr>
                <w:sz w:val="21"/>
                <w:szCs w:val="21"/>
              </w:rPr>
            </w:pPr>
            <w:r>
              <w:rPr>
                <w:rFonts w:hint="eastAsia"/>
                <w:sz w:val="21"/>
                <w:szCs w:val="21"/>
              </w:rPr>
              <w:t>预紧力矩（N.m）</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84" w:hRule="atLeast"/>
          <w:jc w:val="center"/>
        </w:trPr>
        <w:tc>
          <w:tcPr>
            <w:tcW w:w="793" w:type="dxa"/>
            <w:shd w:val="clear" w:color="auto" w:fill="auto"/>
            <w:vAlign w:val="center"/>
          </w:tcPr>
          <w:p>
            <w:pPr>
              <w:spacing w:line="360" w:lineRule="auto"/>
              <w:jc w:val="center"/>
              <w:rPr>
                <w:sz w:val="21"/>
                <w:szCs w:val="21"/>
              </w:rPr>
            </w:pPr>
            <w:r>
              <w:rPr>
                <w:rFonts w:hint="eastAsia"/>
                <w:sz w:val="21"/>
                <w:szCs w:val="21"/>
              </w:rPr>
              <w:t>1</w:t>
            </w:r>
          </w:p>
        </w:tc>
        <w:tc>
          <w:tcPr>
            <w:tcW w:w="4517" w:type="dxa"/>
            <w:shd w:val="clear" w:color="auto" w:fill="auto"/>
            <w:vAlign w:val="center"/>
          </w:tcPr>
          <w:p>
            <w:pPr>
              <w:spacing w:line="360" w:lineRule="auto"/>
              <w:jc w:val="center"/>
              <w:rPr>
                <w:sz w:val="21"/>
                <w:szCs w:val="21"/>
              </w:rPr>
            </w:pPr>
            <w:r>
              <w:rPr>
                <w:rFonts w:hint="eastAsia"/>
                <w:sz w:val="21"/>
                <w:szCs w:val="21"/>
              </w:rPr>
              <w:t>5</w:t>
            </w:r>
          </w:p>
        </w:tc>
        <w:tc>
          <w:tcPr>
            <w:tcW w:w="2655" w:type="dxa"/>
            <w:shd w:val="clear" w:color="auto" w:fill="auto"/>
            <w:vAlign w:val="center"/>
          </w:tcPr>
          <w:p>
            <w:pPr>
              <w:spacing w:line="360" w:lineRule="auto"/>
              <w:jc w:val="center"/>
              <w:rPr>
                <w:sz w:val="21"/>
                <w:szCs w:val="21"/>
              </w:rPr>
            </w:pPr>
            <w:r>
              <w:rPr>
                <w:rFonts w:hint="eastAsia"/>
                <w:sz w:val="21"/>
                <w:szCs w:val="21"/>
              </w:rPr>
              <w:t>4-6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84" w:hRule="atLeast"/>
          <w:jc w:val="center"/>
        </w:trPr>
        <w:tc>
          <w:tcPr>
            <w:tcW w:w="793" w:type="dxa"/>
            <w:vAlign w:val="center"/>
          </w:tcPr>
          <w:p>
            <w:pPr>
              <w:spacing w:line="360" w:lineRule="auto"/>
              <w:jc w:val="center"/>
              <w:rPr>
                <w:sz w:val="21"/>
                <w:szCs w:val="21"/>
              </w:rPr>
            </w:pPr>
            <w:r>
              <w:rPr>
                <w:rFonts w:hint="eastAsia"/>
                <w:sz w:val="21"/>
                <w:szCs w:val="21"/>
              </w:rPr>
              <w:t>2</w:t>
            </w:r>
          </w:p>
        </w:tc>
        <w:tc>
          <w:tcPr>
            <w:tcW w:w="4517" w:type="dxa"/>
            <w:vAlign w:val="center"/>
          </w:tcPr>
          <w:p>
            <w:pPr>
              <w:spacing w:line="360" w:lineRule="auto"/>
              <w:jc w:val="center"/>
              <w:rPr>
                <w:sz w:val="21"/>
                <w:szCs w:val="21"/>
              </w:rPr>
            </w:pPr>
            <w:r>
              <w:rPr>
                <w:rFonts w:hint="eastAsia"/>
                <w:sz w:val="21"/>
                <w:szCs w:val="21"/>
              </w:rPr>
              <w:t>6</w:t>
            </w:r>
          </w:p>
        </w:tc>
        <w:tc>
          <w:tcPr>
            <w:tcW w:w="2655" w:type="dxa"/>
            <w:vAlign w:val="center"/>
          </w:tcPr>
          <w:p>
            <w:pPr>
              <w:spacing w:line="360" w:lineRule="auto"/>
              <w:jc w:val="center"/>
              <w:rPr>
                <w:sz w:val="21"/>
                <w:szCs w:val="21"/>
              </w:rPr>
            </w:pPr>
            <w:r>
              <w:rPr>
                <w:rFonts w:hint="eastAsia"/>
                <w:sz w:val="21"/>
                <w:szCs w:val="21"/>
              </w:rPr>
              <w:t>6-8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84" w:hRule="atLeast"/>
          <w:jc w:val="center"/>
        </w:trPr>
        <w:tc>
          <w:tcPr>
            <w:tcW w:w="793" w:type="dxa"/>
            <w:vAlign w:val="center"/>
          </w:tcPr>
          <w:p>
            <w:pPr>
              <w:spacing w:line="360" w:lineRule="auto"/>
              <w:jc w:val="center"/>
              <w:rPr>
                <w:sz w:val="21"/>
                <w:szCs w:val="21"/>
              </w:rPr>
            </w:pPr>
            <w:r>
              <w:rPr>
                <w:rFonts w:hint="eastAsia"/>
                <w:sz w:val="21"/>
                <w:szCs w:val="21"/>
              </w:rPr>
              <w:t>3</w:t>
            </w:r>
          </w:p>
        </w:tc>
        <w:tc>
          <w:tcPr>
            <w:tcW w:w="4517" w:type="dxa"/>
            <w:vAlign w:val="center"/>
          </w:tcPr>
          <w:p>
            <w:pPr>
              <w:spacing w:line="360" w:lineRule="auto"/>
              <w:jc w:val="center"/>
              <w:rPr>
                <w:sz w:val="21"/>
                <w:szCs w:val="21"/>
              </w:rPr>
            </w:pPr>
            <w:r>
              <w:rPr>
                <w:rFonts w:hint="eastAsia"/>
                <w:sz w:val="21"/>
                <w:szCs w:val="21"/>
              </w:rPr>
              <w:t>8</w:t>
            </w:r>
          </w:p>
        </w:tc>
        <w:tc>
          <w:tcPr>
            <w:tcW w:w="2655" w:type="dxa"/>
            <w:vAlign w:val="center"/>
          </w:tcPr>
          <w:p>
            <w:pPr>
              <w:spacing w:line="360" w:lineRule="auto"/>
              <w:jc w:val="center"/>
              <w:rPr>
                <w:sz w:val="21"/>
                <w:szCs w:val="21"/>
              </w:rPr>
            </w:pPr>
            <w:r>
              <w:rPr>
                <w:rFonts w:hint="eastAsia"/>
                <w:sz w:val="21"/>
                <w:szCs w:val="21"/>
              </w:rPr>
              <w:t>10-12</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84" w:hRule="atLeast"/>
          <w:jc w:val="center"/>
        </w:trPr>
        <w:tc>
          <w:tcPr>
            <w:tcW w:w="793" w:type="dxa"/>
            <w:vAlign w:val="center"/>
          </w:tcPr>
          <w:p>
            <w:pPr>
              <w:spacing w:line="360" w:lineRule="auto"/>
              <w:jc w:val="center"/>
              <w:rPr>
                <w:sz w:val="21"/>
                <w:szCs w:val="21"/>
              </w:rPr>
            </w:pPr>
            <w:r>
              <w:rPr>
                <w:rFonts w:hint="eastAsia"/>
                <w:sz w:val="21"/>
                <w:szCs w:val="21"/>
              </w:rPr>
              <w:t>4</w:t>
            </w:r>
          </w:p>
        </w:tc>
        <w:tc>
          <w:tcPr>
            <w:tcW w:w="4517" w:type="dxa"/>
            <w:vAlign w:val="center"/>
          </w:tcPr>
          <w:p>
            <w:pPr>
              <w:spacing w:line="360" w:lineRule="auto"/>
              <w:jc w:val="center"/>
              <w:rPr>
                <w:sz w:val="21"/>
                <w:szCs w:val="21"/>
              </w:rPr>
            </w:pPr>
            <w:r>
              <w:rPr>
                <w:rFonts w:hint="eastAsia"/>
                <w:sz w:val="21"/>
                <w:szCs w:val="21"/>
              </w:rPr>
              <w:t>10</w:t>
            </w:r>
          </w:p>
        </w:tc>
        <w:tc>
          <w:tcPr>
            <w:tcW w:w="2655" w:type="dxa"/>
            <w:vAlign w:val="center"/>
          </w:tcPr>
          <w:p>
            <w:pPr>
              <w:spacing w:line="360" w:lineRule="auto"/>
              <w:jc w:val="center"/>
              <w:rPr>
                <w:sz w:val="21"/>
                <w:szCs w:val="21"/>
              </w:rPr>
            </w:pPr>
            <w:r>
              <w:rPr>
                <w:rFonts w:hint="eastAsia"/>
                <w:sz w:val="21"/>
                <w:szCs w:val="21"/>
              </w:rPr>
              <w:t>14-16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94" w:hRule="atLeast"/>
          <w:jc w:val="center"/>
        </w:trPr>
        <w:tc>
          <w:tcPr>
            <w:tcW w:w="793" w:type="dxa"/>
            <w:vAlign w:val="center"/>
          </w:tcPr>
          <w:p>
            <w:pPr>
              <w:spacing w:line="360" w:lineRule="auto"/>
              <w:jc w:val="center"/>
              <w:rPr>
                <w:sz w:val="21"/>
                <w:szCs w:val="21"/>
              </w:rPr>
            </w:pPr>
            <w:r>
              <w:rPr>
                <w:rFonts w:hint="eastAsia"/>
                <w:sz w:val="21"/>
                <w:szCs w:val="21"/>
              </w:rPr>
              <w:t>5</w:t>
            </w:r>
          </w:p>
        </w:tc>
        <w:tc>
          <w:tcPr>
            <w:tcW w:w="4517" w:type="dxa"/>
            <w:vAlign w:val="center"/>
          </w:tcPr>
          <w:p>
            <w:pPr>
              <w:spacing w:line="360" w:lineRule="auto"/>
              <w:jc w:val="center"/>
              <w:rPr>
                <w:sz w:val="21"/>
                <w:szCs w:val="21"/>
              </w:rPr>
            </w:pPr>
            <w:r>
              <w:rPr>
                <w:rFonts w:hint="eastAsia"/>
                <w:sz w:val="21"/>
                <w:szCs w:val="21"/>
              </w:rPr>
              <w:t>12</w:t>
            </w:r>
          </w:p>
        </w:tc>
        <w:tc>
          <w:tcPr>
            <w:tcW w:w="2655" w:type="dxa"/>
            <w:vAlign w:val="center"/>
          </w:tcPr>
          <w:p>
            <w:pPr>
              <w:spacing w:line="360" w:lineRule="auto"/>
              <w:jc w:val="center"/>
              <w:rPr>
                <w:sz w:val="21"/>
                <w:szCs w:val="21"/>
              </w:rPr>
            </w:pPr>
            <w:r>
              <w:rPr>
                <w:rFonts w:hint="eastAsia"/>
                <w:sz w:val="21"/>
                <w:szCs w:val="21"/>
              </w:rPr>
              <w:t>18</w:t>
            </w:r>
            <w:r>
              <w:rPr>
                <w:sz w:val="21"/>
                <w:szCs w:val="21"/>
              </w:rPr>
              <w:t>-</w:t>
            </w:r>
            <w:r>
              <w:rPr>
                <w:rFonts w:hint="eastAsia"/>
                <w:sz w:val="21"/>
                <w:szCs w:val="21"/>
              </w:rPr>
              <w:t>20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94" w:hRule="atLeast"/>
          <w:jc w:val="center"/>
        </w:trPr>
        <w:tc>
          <w:tcPr>
            <w:tcW w:w="793" w:type="dxa"/>
            <w:vAlign w:val="center"/>
          </w:tcPr>
          <w:p>
            <w:pPr>
              <w:spacing w:line="360" w:lineRule="auto"/>
              <w:jc w:val="center"/>
              <w:rPr>
                <w:sz w:val="21"/>
                <w:szCs w:val="21"/>
              </w:rPr>
            </w:pPr>
            <w:r>
              <w:rPr>
                <w:rFonts w:hint="eastAsia"/>
                <w:sz w:val="21"/>
                <w:szCs w:val="21"/>
              </w:rPr>
              <w:t>6</w:t>
            </w:r>
          </w:p>
        </w:tc>
        <w:tc>
          <w:tcPr>
            <w:tcW w:w="4517" w:type="dxa"/>
            <w:vAlign w:val="center"/>
          </w:tcPr>
          <w:p>
            <w:pPr>
              <w:spacing w:line="360" w:lineRule="auto"/>
              <w:jc w:val="center"/>
              <w:rPr>
                <w:sz w:val="21"/>
                <w:szCs w:val="21"/>
              </w:rPr>
            </w:pPr>
            <w:r>
              <w:rPr>
                <w:rFonts w:hint="eastAsia"/>
                <w:sz w:val="21"/>
                <w:szCs w:val="21"/>
              </w:rPr>
              <w:t>16</w:t>
            </w:r>
          </w:p>
        </w:tc>
        <w:tc>
          <w:tcPr>
            <w:tcW w:w="2655" w:type="dxa"/>
            <w:vAlign w:val="center"/>
          </w:tcPr>
          <w:p>
            <w:pPr>
              <w:spacing w:line="360" w:lineRule="auto"/>
              <w:jc w:val="center"/>
              <w:rPr>
                <w:sz w:val="21"/>
                <w:szCs w:val="21"/>
              </w:rPr>
            </w:pPr>
            <w:r>
              <w:rPr>
                <w:rFonts w:hint="eastAsia"/>
                <w:sz w:val="21"/>
                <w:szCs w:val="21"/>
              </w:rPr>
              <w:t>22</w:t>
            </w:r>
            <w:r>
              <w:rPr>
                <w:sz w:val="21"/>
                <w:szCs w:val="21"/>
              </w:rPr>
              <w:t>-</w:t>
            </w:r>
            <w:r>
              <w:rPr>
                <w:rFonts w:hint="eastAsia"/>
                <w:sz w:val="21"/>
                <w:szCs w:val="21"/>
              </w:rPr>
              <w:t>24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94" w:hRule="atLeast"/>
          <w:jc w:val="center"/>
        </w:trPr>
        <w:tc>
          <w:tcPr>
            <w:tcW w:w="793" w:type="dxa"/>
            <w:vAlign w:val="center"/>
          </w:tcPr>
          <w:p>
            <w:pPr>
              <w:spacing w:line="360" w:lineRule="auto"/>
              <w:jc w:val="center"/>
              <w:rPr>
                <w:sz w:val="21"/>
                <w:szCs w:val="21"/>
              </w:rPr>
            </w:pPr>
            <w:r>
              <w:rPr>
                <w:rFonts w:hint="eastAsia"/>
                <w:sz w:val="21"/>
                <w:szCs w:val="21"/>
              </w:rPr>
              <w:t>7</w:t>
            </w:r>
          </w:p>
        </w:tc>
        <w:tc>
          <w:tcPr>
            <w:tcW w:w="4517" w:type="dxa"/>
            <w:vAlign w:val="center"/>
          </w:tcPr>
          <w:p>
            <w:pPr>
              <w:spacing w:line="360" w:lineRule="auto"/>
              <w:jc w:val="center"/>
              <w:rPr>
                <w:sz w:val="21"/>
                <w:szCs w:val="21"/>
              </w:rPr>
            </w:pPr>
            <w:r>
              <w:rPr>
                <w:rFonts w:hint="eastAsia"/>
                <w:sz w:val="21"/>
                <w:szCs w:val="21"/>
              </w:rPr>
              <w:t>20</w:t>
            </w:r>
          </w:p>
        </w:tc>
        <w:tc>
          <w:tcPr>
            <w:tcW w:w="2655" w:type="dxa"/>
            <w:vAlign w:val="center"/>
          </w:tcPr>
          <w:p>
            <w:pPr>
              <w:spacing w:line="360" w:lineRule="auto"/>
              <w:jc w:val="center"/>
              <w:rPr>
                <w:sz w:val="21"/>
                <w:szCs w:val="21"/>
              </w:rPr>
            </w:pPr>
            <w:r>
              <w:rPr>
                <w:rFonts w:hint="eastAsia"/>
                <w:sz w:val="21"/>
                <w:szCs w:val="21"/>
              </w:rPr>
              <w:t>26</w:t>
            </w:r>
            <w:r>
              <w:rPr>
                <w:sz w:val="21"/>
                <w:szCs w:val="21"/>
              </w:rPr>
              <w:t>-</w:t>
            </w:r>
            <w:r>
              <w:rPr>
                <w:rFonts w:hint="eastAsia"/>
                <w:sz w:val="21"/>
                <w:szCs w:val="21"/>
              </w:rPr>
              <w:t>28</w:t>
            </w:r>
          </w:p>
        </w:tc>
      </w:tr>
    </w:tbl>
    <w:p>
      <w:pPr>
        <w:spacing w:line="360" w:lineRule="auto"/>
        <w:rPr>
          <w:rFonts w:ascii="宋体" w:hAnsi="宋体"/>
        </w:rPr>
      </w:pPr>
      <w:r>
        <w:rPr>
          <w:rFonts w:hint="eastAsia" w:ascii="宋体" w:hAnsi="宋体"/>
        </w:rPr>
        <w:t>7.否定项说明：若考生发生下列情况之一，则应及时终止考试，考生该试题成绩记为零分。</w:t>
      </w:r>
    </w:p>
    <w:p>
      <w:pPr>
        <w:spacing w:line="360" w:lineRule="auto"/>
        <w:rPr>
          <w:rFonts w:ascii="宋体" w:hAnsi="宋体"/>
        </w:rPr>
      </w:pPr>
      <w:r>
        <w:rPr>
          <w:rFonts w:hint="eastAsia" w:ascii="宋体" w:hAnsi="宋体"/>
        </w:rPr>
        <w:t>（1</w:t>
      </w:r>
      <w:r>
        <w:rPr>
          <w:rFonts w:ascii="宋体" w:hAnsi="宋体"/>
        </w:rPr>
        <w:t>）</w:t>
      </w:r>
      <w:r>
        <w:rPr>
          <w:rFonts w:hint="eastAsia" w:ascii="宋体" w:hAnsi="宋体"/>
        </w:rPr>
        <w:t>由于使用不当损坏工具、部件或设备。</w:t>
      </w:r>
    </w:p>
    <w:p>
      <w:pPr>
        <w:spacing w:line="360" w:lineRule="auto"/>
        <w:rPr>
          <w:rFonts w:ascii="宋体" w:hAnsi="宋体"/>
        </w:rPr>
      </w:pPr>
      <w:r>
        <w:rPr>
          <w:rFonts w:hint="eastAsia" w:ascii="宋体" w:hAnsi="宋体"/>
        </w:rPr>
        <w:t>（2</w:t>
      </w:r>
      <w:r>
        <w:rPr>
          <w:rFonts w:ascii="宋体" w:hAnsi="宋体"/>
        </w:rPr>
        <w:t>）</w:t>
      </w:r>
      <w:r>
        <w:rPr>
          <w:rFonts w:hint="eastAsia" w:ascii="宋体" w:hAnsi="宋体"/>
        </w:rPr>
        <w:t>由于操作不当造成人身、设备等安全事故。</w:t>
      </w:r>
    </w:p>
    <w:p>
      <w:pPr>
        <w:snapToGrid w:val="0"/>
        <w:spacing w:line="360" w:lineRule="auto"/>
      </w:pPr>
    </w:p>
    <w:p>
      <w:pPr>
        <w:tabs>
          <w:tab w:val="left" w:pos="284"/>
        </w:tabs>
        <w:rPr>
          <w:b/>
          <w:sz w:val="24"/>
          <w:szCs w:val="24"/>
        </w:rPr>
      </w:pPr>
    </w:p>
    <w:sectPr>
      <w:headerReference r:id="rId3" w:type="default"/>
      <w:footerReference r:id="rId4" w:type="default"/>
      <w:pgSz w:w="11906" w:h="16838"/>
      <w:pgMar w:top="1440" w:right="1077" w:bottom="1440" w:left="1077" w:header="851" w:footer="964" w:gutter="851"/>
      <w:pgNumType w:chapStyle="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华文细黑">
    <w:altName w:val="微软雅黑"/>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tab/>
    </w:r>
    <w:r>
      <w:rPr>
        <w:rFonts w:hint="eastAsia"/>
      </w:rPr>
      <w:t xml:space="preserve"> 第</w:t>
    </w:r>
    <w:r>
      <w:fldChar w:fldCharType="begin"/>
    </w:r>
    <w:r>
      <w:instrText xml:space="preserve"> PAGE  \* Arabic  \* MERGEFORMAT </w:instrText>
    </w:r>
    <w:r>
      <w:fldChar w:fldCharType="separate"/>
    </w:r>
    <w:r>
      <w:t>5</w:t>
    </w:r>
    <w:r>
      <w:fldChar w:fldCharType="end"/>
    </w:r>
    <w:r>
      <w:rPr>
        <w:rFonts w:hint="eastAsia"/>
      </w:rPr>
      <w:t>页   共  5  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pPr>
    <w:r>
      <w:rPr>
        <w:rFonts w:hint="eastAsia"/>
      </w:rPr>
      <w:drawing>
        <wp:inline distT="0" distB="0" distL="0" distR="0">
          <wp:extent cx="336550" cy="29972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
                    <a:extLst>
                      <a:ext uri="{28A0092B-C50C-407E-A947-70E740481C1C}">
                        <a14:useLocalDpi xmlns:a14="http://schemas.microsoft.com/office/drawing/2010/main" val="0"/>
                      </a:ext>
                    </a:extLst>
                  </a:blip>
                  <a:srcRect l="24231" t="4880" r="36223" b="16196"/>
                  <a:stretch>
                    <a:fillRect/>
                  </a:stretch>
                </pic:blipFill>
                <pic:spPr>
                  <a:xfrm>
                    <a:off x="0" y="0"/>
                    <a:ext cx="336550" cy="299720"/>
                  </a:xfrm>
                  <a:prstGeom prst="rect">
                    <a:avLst/>
                  </a:prstGeom>
                  <a:noFill/>
                  <a:ln>
                    <a:noFill/>
                  </a:ln>
                </pic:spPr>
              </pic:pic>
            </a:graphicData>
          </a:graphic>
        </wp:inline>
      </w:drawing>
    </w:r>
    <w:r>
      <w:t xml:space="preserve"> </w:t>
    </w:r>
    <w:r>
      <w:rPr>
        <w:rFonts w:hint="eastAsia"/>
        <w:sz w:val="24"/>
        <w:szCs w:val="24"/>
      </w:rPr>
      <w:t xml:space="preserve">广东省高技能人才培养联盟 </w:t>
    </w:r>
    <w:r>
      <w:t xml:space="preserve">                            </w:t>
    </w:r>
    <w:r>
      <w:rPr>
        <w:rFonts w:hint="eastAsia"/>
        <w:sz w:val="24"/>
        <w:szCs w:val="24"/>
      </w:rPr>
      <w:t>广东省职业技能等级认定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57A0"/>
    <w:rsid w:val="00007F04"/>
    <w:rsid w:val="00016B5C"/>
    <w:rsid w:val="000317C5"/>
    <w:rsid w:val="00032F7E"/>
    <w:rsid w:val="00034965"/>
    <w:rsid w:val="00034EAA"/>
    <w:rsid w:val="00052390"/>
    <w:rsid w:val="00070138"/>
    <w:rsid w:val="00082245"/>
    <w:rsid w:val="000A351F"/>
    <w:rsid w:val="000A4DDF"/>
    <w:rsid w:val="000B0631"/>
    <w:rsid w:val="000B670E"/>
    <w:rsid w:val="000E1A66"/>
    <w:rsid w:val="001109B6"/>
    <w:rsid w:val="001736DF"/>
    <w:rsid w:val="001811B7"/>
    <w:rsid w:val="001A003C"/>
    <w:rsid w:val="001B2436"/>
    <w:rsid w:val="001C5D9B"/>
    <w:rsid w:val="001D10EA"/>
    <w:rsid w:val="001E4A86"/>
    <w:rsid w:val="001E5CCC"/>
    <w:rsid w:val="001F4BA4"/>
    <w:rsid w:val="0022448B"/>
    <w:rsid w:val="00224F34"/>
    <w:rsid w:val="00226703"/>
    <w:rsid w:val="00226DC1"/>
    <w:rsid w:val="0023392E"/>
    <w:rsid w:val="002367B7"/>
    <w:rsid w:val="00255E6C"/>
    <w:rsid w:val="00266917"/>
    <w:rsid w:val="00271FE0"/>
    <w:rsid w:val="00273363"/>
    <w:rsid w:val="00284EB4"/>
    <w:rsid w:val="0029115E"/>
    <w:rsid w:val="002A28B4"/>
    <w:rsid w:val="002A4F50"/>
    <w:rsid w:val="002B2F0F"/>
    <w:rsid w:val="002B521C"/>
    <w:rsid w:val="002C3DE9"/>
    <w:rsid w:val="002D178D"/>
    <w:rsid w:val="002D20A7"/>
    <w:rsid w:val="002E0081"/>
    <w:rsid w:val="00307DAB"/>
    <w:rsid w:val="00314560"/>
    <w:rsid w:val="00351951"/>
    <w:rsid w:val="0035328E"/>
    <w:rsid w:val="003725E9"/>
    <w:rsid w:val="003A5EA5"/>
    <w:rsid w:val="003D710E"/>
    <w:rsid w:val="003E5DA4"/>
    <w:rsid w:val="00402361"/>
    <w:rsid w:val="00404E78"/>
    <w:rsid w:val="004217D8"/>
    <w:rsid w:val="00423E12"/>
    <w:rsid w:val="0042532D"/>
    <w:rsid w:val="0043240A"/>
    <w:rsid w:val="00434A58"/>
    <w:rsid w:val="00443749"/>
    <w:rsid w:val="00454D31"/>
    <w:rsid w:val="00475577"/>
    <w:rsid w:val="00492CA7"/>
    <w:rsid w:val="00495FDB"/>
    <w:rsid w:val="004A2D00"/>
    <w:rsid w:val="004A76B6"/>
    <w:rsid w:val="004B679F"/>
    <w:rsid w:val="004E0339"/>
    <w:rsid w:val="004F541D"/>
    <w:rsid w:val="0051574C"/>
    <w:rsid w:val="0052138D"/>
    <w:rsid w:val="005256C4"/>
    <w:rsid w:val="00537DBF"/>
    <w:rsid w:val="005735FC"/>
    <w:rsid w:val="0058166B"/>
    <w:rsid w:val="0058794F"/>
    <w:rsid w:val="005B5DE8"/>
    <w:rsid w:val="005B68F9"/>
    <w:rsid w:val="005C4CF4"/>
    <w:rsid w:val="005C7FBC"/>
    <w:rsid w:val="005F0553"/>
    <w:rsid w:val="00612FC2"/>
    <w:rsid w:val="0061442F"/>
    <w:rsid w:val="0062030C"/>
    <w:rsid w:val="00631D17"/>
    <w:rsid w:val="00642B17"/>
    <w:rsid w:val="006501B4"/>
    <w:rsid w:val="006634A5"/>
    <w:rsid w:val="006B4E2F"/>
    <w:rsid w:val="006B6E4C"/>
    <w:rsid w:val="006C44C8"/>
    <w:rsid w:val="006E25DE"/>
    <w:rsid w:val="006F51DF"/>
    <w:rsid w:val="00707B43"/>
    <w:rsid w:val="00730FE2"/>
    <w:rsid w:val="00747203"/>
    <w:rsid w:val="00766687"/>
    <w:rsid w:val="00774687"/>
    <w:rsid w:val="00774E75"/>
    <w:rsid w:val="00791D08"/>
    <w:rsid w:val="00791F9C"/>
    <w:rsid w:val="007A6F06"/>
    <w:rsid w:val="007B1789"/>
    <w:rsid w:val="007C5CCC"/>
    <w:rsid w:val="007F1F6D"/>
    <w:rsid w:val="00837CEB"/>
    <w:rsid w:val="00840A0D"/>
    <w:rsid w:val="00851E3C"/>
    <w:rsid w:val="008606B6"/>
    <w:rsid w:val="00864693"/>
    <w:rsid w:val="008B2C01"/>
    <w:rsid w:val="008B75C9"/>
    <w:rsid w:val="008C3986"/>
    <w:rsid w:val="008C3A27"/>
    <w:rsid w:val="008C5138"/>
    <w:rsid w:val="00913A6C"/>
    <w:rsid w:val="00914629"/>
    <w:rsid w:val="009468F2"/>
    <w:rsid w:val="00950725"/>
    <w:rsid w:val="00950EBC"/>
    <w:rsid w:val="00952B1E"/>
    <w:rsid w:val="0097372D"/>
    <w:rsid w:val="009957A0"/>
    <w:rsid w:val="00997ABE"/>
    <w:rsid w:val="009A7EC7"/>
    <w:rsid w:val="009B1EC4"/>
    <w:rsid w:val="009B234A"/>
    <w:rsid w:val="009E066D"/>
    <w:rsid w:val="00A20250"/>
    <w:rsid w:val="00A278C1"/>
    <w:rsid w:val="00A51B2D"/>
    <w:rsid w:val="00A528B0"/>
    <w:rsid w:val="00A72E4C"/>
    <w:rsid w:val="00AA3943"/>
    <w:rsid w:val="00AB0E99"/>
    <w:rsid w:val="00AB37E4"/>
    <w:rsid w:val="00AB6A4D"/>
    <w:rsid w:val="00AB725B"/>
    <w:rsid w:val="00AC0B55"/>
    <w:rsid w:val="00B1307B"/>
    <w:rsid w:val="00B25F26"/>
    <w:rsid w:val="00B526A2"/>
    <w:rsid w:val="00B67298"/>
    <w:rsid w:val="00B731E0"/>
    <w:rsid w:val="00B76B12"/>
    <w:rsid w:val="00B803F8"/>
    <w:rsid w:val="00B92A06"/>
    <w:rsid w:val="00B97024"/>
    <w:rsid w:val="00BA0AF9"/>
    <w:rsid w:val="00BB6E8F"/>
    <w:rsid w:val="00BF5B8D"/>
    <w:rsid w:val="00C060AC"/>
    <w:rsid w:val="00C113F1"/>
    <w:rsid w:val="00C1655E"/>
    <w:rsid w:val="00C16E7A"/>
    <w:rsid w:val="00C2345B"/>
    <w:rsid w:val="00C309C4"/>
    <w:rsid w:val="00C319C1"/>
    <w:rsid w:val="00C63775"/>
    <w:rsid w:val="00C65B39"/>
    <w:rsid w:val="00C7063B"/>
    <w:rsid w:val="00C77CD7"/>
    <w:rsid w:val="00C97EC9"/>
    <w:rsid w:val="00CB7B54"/>
    <w:rsid w:val="00CD02C0"/>
    <w:rsid w:val="00D051F7"/>
    <w:rsid w:val="00D15704"/>
    <w:rsid w:val="00D22123"/>
    <w:rsid w:val="00D34F5C"/>
    <w:rsid w:val="00D60AE1"/>
    <w:rsid w:val="00D84E6F"/>
    <w:rsid w:val="00D9318B"/>
    <w:rsid w:val="00D96662"/>
    <w:rsid w:val="00DA3B17"/>
    <w:rsid w:val="00DC39FD"/>
    <w:rsid w:val="00DC3BFA"/>
    <w:rsid w:val="00E1618D"/>
    <w:rsid w:val="00E17049"/>
    <w:rsid w:val="00E27A14"/>
    <w:rsid w:val="00E53A33"/>
    <w:rsid w:val="00E54BCD"/>
    <w:rsid w:val="00E56326"/>
    <w:rsid w:val="00E56649"/>
    <w:rsid w:val="00E667E1"/>
    <w:rsid w:val="00E670EA"/>
    <w:rsid w:val="00E70A9A"/>
    <w:rsid w:val="00E972F6"/>
    <w:rsid w:val="00F204ED"/>
    <w:rsid w:val="00F33AB4"/>
    <w:rsid w:val="00F340D8"/>
    <w:rsid w:val="00F52830"/>
    <w:rsid w:val="00F7082A"/>
    <w:rsid w:val="00FA32F7"/>
    <w:rsid w:val="00FD7D26"/>
    <w:rsid w:val="00FF5091"/>
    <w:rsid w:val="015D17F9"/>
    <w:rsid w:val="028C4101"/>
    <w:rsid w:val="02C0224E"/>
    <w:rsid w:val="0345590D"/>
    <w:rsid w:val="03C53B71"/>
    <w:rsid w:val="03E96F3F"/>
    <w:rsid w:val="041751A3"/>
    <w:rsid w:val="08C641F5"/>
    <w:rsid w:val="0AE46561"/>
    <w:rsid w:val="13E13479"/>
    <w:rsid w:val="185B4606"/>
    <w:rsid w:val="1B0D3E76"/>
    <w:rsid w:val="1C145289"/>
    <w:rsid w:val="1F1F3C0D"/>
    <w:rsid w:val="218F6F66"/>
    <w:rsid w:val="229F081D"/>
    <w:rsid w:val="23601F67"/>
    <w:rsid w:val="23AA635C"/>
    <w:rsid w:val="2B8545BD"/>
    <w:rsid w:val="2E3D4BA0"/>
    <w:rsid w:val="302176A6"/>
    <w:rsid w:val="307E46DE"/>
    <w:rsid w:val="317402BF"/>
    <w:rsid w:val="323D6EF6"/>
    <w:rsid w:val="32AA492D"/>
    <w:rsid w:val="33EB04CE"/>
    <w:rsid w:val="3446791D"/>
    <w:rsid w:val="34A677EE"/>
    <w:rsid w:val="3A78124F"/>
    <w:rsid w:val="3ED63CE7"/>
    <w:rsid w:val="44243F24"/>
    <w:rsid w:val="44966981"/>
    <w:rsid w:val="452F76F9"/>
    <w:rsid w:val="479142CF"/>
    <w:rsid w:val="4977659C"/>
    <w:rsid w:val="4A063D29"/>
    <w:rsid w:val="4B711296"/>
    <w:rsid w:val="4C7F1DAF"/>
    <w:rsid w:val="50BD4BE0"/>
    <w:rsid w:val="53A673C9"/>
    <w:rsid w:val="53F35E7B"/>
    <w:rsid w:val="5AA339A7"/>
    <w:rsid w:val="6AA26ECC"/>
    <w:rsid w:val="6B6B5F06"/>
    <w:rsid w:val="721F02C5"/>
    <w:rsid w:val="76855940"/>
    <w:rsid w:val="778327C0"/>
    <w:rsid w:val="7F3E11A6"/>
  </w:rsids>
  <m:mathPr>
    <m:lMargin m:val="0"/>
    <m:mathFont m:val="Cambria Math"/>
    <m:rMargin m:val="0"/>
    <m:wrapIndent m:val="1440"/>
    <m:brkBin m:val="before"/>
    <m:brkBinSub m:val="--"/>
    <m:defJc m:val="centerGroup"/>
    <m:intLim m:val="subSup"/>
    <m:naryLim m:val="undOvr"/>
    <m:smallFrac m:val=""/>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5"/>
    <w:qFormat/>
    <w:uiPriority w:val="0"/>
    <w:pPr>
      <w:keepNext/>
      <w:keepLines/>
      <w:spacing w:line="360" w:lineRule="auto"/>
      <w:outlineLvl w:val="1"/>
    </w:pPr>
    <w:rPr>
      <w:rFonts w:ascii="Cambria" w:hAnsi="Cambria" w:eastAsia="仿宋" w:cs="Times New Roman"/>
      <w:bCs/>
      <w:sz w:val="32"/>
      <w:szCs w:val="32"/>
      <w:lang w:val="zh-CN"/>
    </w:rPr>
  </w:style>
  <w:style w:type="character" w:default="1" w:styleId="7">
    <w:name w:val="Default Paragraph Font"/>
    <w:unhideWhenUsed/>
    <w:qFormat/>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3">
    <w:name w:val="Plain Text"/>
    <w:basedOn w:val="1"/>
    <w:unhideWhenUsed/>
    <w:qFormat/>
    <w:uiPriority w:val="99"/>
    <w:rPr>
      <w:rFonts w:ascii="宋体" w:hAnsi="Courier New"/>
    </w:rPr>
  </w:style>
  <w:style w:type="paragraph" w:styleId="4">
    <w:name w:val="Balloon Text"/>
    <w:basedOn w:val="1"/>
    <w:link w:val="14"/>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unhideWhenUsed/>
    <w:qFormat/>
    <w:uiPriority w:val="99"/>
  </w:style>
  <w:style w:type="table" w:styleId="10">
    <w:name w:val="Table Grid"/>
    <w:basedOn w:val="9"/>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paragraph" w:customStyle="1" w:styleId="11">
    <w:name w:val="列出段落1"/>
    <w:basedOn w:val="1"/>
    <w:qFormat/>
    <w:uiPriority w:val="34"/>
    <w:pPr>
      <w:ind w:firstLine="420" w:firstLineChars="200"/>
    </w:pPr>
  </w:style>
  <w:style w:type="character" w:customStyle="1" w:styleId="12">
    <w:name w:val="页眉 Char"/>
    <w:basedOn w:val="7"/>
    <w:link w:val="6"/>
    <w:qFormat/>
    <w:uiPriority w:val="99"/>
    <w:rPr>
      <w:sz w:val="18"/>
      <w:szCs w:val="18"/>
    </w:rPr>
  </w:style>
  <w:style w:type="character" w:customStyle="1" w:styleId="13">
    <w:name w:val="页脚 Char"/>
    <w:basedOn w:val="7"/>
    <w:link w:val="5"/>
    <w:qFormat/>
    <w:uiPriority w:val="99"/>
    <w:rPr>
      <w:sz w:val="18"/>
      <w:szCs w:val="18"/>
    </w:rPr>
  </w:style>
  <w:style w:type="character" w:customStyle="1" w:styleId="14">
    <w:name w:val="批注框文本 Char"/>
    <w:basedOn w:val="7"/>
    <w:link w:val="4"/>
    <w:semiHidden/>
    <w:qFormat/>
    <w:uiPriority w:val="99"/>
    <w:rPr>
      <w:sz w:val="18"/>
      <w:szCs w:val="18"/>
    </w:rPr>
  </w:style>
  <w:style w:type="character" w:customStyle="1" w:styleId="15">
    <w:name w:val="标题 2 Char"/>
    <w:basedOn w:val="7"/>
    <w:link w:val="2"/>
    <w:qFormat/>
    <w:uiPriority w:val="0"/>
    <w:rPr>
      <w:rFonts w:ascii="Cambria" w:hAnsi="Cambria" w:eastAsia="仿宋" w:cs="Times New Roman"/>
      <w:bCs/>
      <w:kern w:val="2"/>
      <w:sz w:val="32"/>
      <w:szCs w:val="32"/>
      <w:lang w:val="zh-CN"/>
    </w:rPr>
  </w:style>
  <w:style w:type="paragraph" w:customStyle="1" w:styleId="16">
    <w:name w:val="列出段落2"/>
    <w:basedOn w:val="1"/>
    <w:qFormat/>
    <w:uiPriority w:val="34"/>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2C1CF3-DBE8-4361-81C1-9EA95209D1E4}">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Pages>
  <Words>1262</Words>
  <Characters>379</Characters>
  <Lines>3</Lines>
  <Paragraphs>3</Paragraphs>
  <ScaleCrop>false</ScaleCrop>
  <LinksUpToDate>false</LinksUpToDate>
  <CharactersWithSpaces>1638</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2019-12-11T23:44:00Z</dcterms:created>
  <dc:creator>China</dc:creator>
  <cp:lastModifiedBy>hgs</cp:lastModifiedBy>
  <cp:lastPrinted>2019-12-23T01:13:00Z</cp:lastPrinted>
  <dcterms:modified xsi:type="dcterms:W3CDTF">2021-04-13T12:30:31Z</dcterms:modified>
  <cp:revision>103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